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010E6" w14:textId="77777777" w:rsidR="00DB25F2" w:rsidRPr="0018286C" w:rsidRDefault="00DB25F2" w:rsidP="0018286C">
      <w:pPr>
        <w:spacing w:line="480" w:lineRule="auto"/>
        <w:jc w:val="center"/>
        <w:rPr>
          <w:rFonts w:ascii="Times New Roman" w:hAnsi="Times New Roman" w:cs="Times New Roman"/>
          <w:sz w:val="28"/>
          <w:szCs w:val="28"/>
        </w:rPr>
      </w:pPr>
      <w:r w:rsidRPr="0018286C">
        <w:rPr>
          <w:rFonts w:ascii="Times New Roman" w:hAnsi="Times New Roman" w:cs="Times New Roman"/>
          <w:noProof/>
          <w:sz w:val="28"/>
          <w:szCs w:val="28"/>
        </w:rPr>
        <w:drawing>
          <wp:inline distT="0" distB="0" distL="0" distR="0" wp14:anchorId="165F83E9" wp14:editId="69544BF9">
            <wp:extent cx="4595923" cy="800100"/>
            <wp:effectExtent l="19050" t="0" r="0" b="0"/>
            <wp:docPr id="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9" cstate="print"/>
                    <a:srcRect l="29549" t="29253" r="32037" b="61826"/>
                    <a:stretch>
                      <a:fillRect/>
                    </a:stretch>
                  </pic:blipFill>
                  <pic:spPr bwMode="auto">
                    <a:xfrm>
                      <a:off x="0" y="0"/>
                      <a:ext cx="4595923" cy="800100"/>
                    </a:xfrm>
                    <a:prstGeom prst="rect">
                      <a:avLst/>
                    </a:prstGeom>
                    <a:noFill/>
                    <a:ln w="9525">
                      <a:noFill/>
                      <a:miter lim="800000"/>
                      <a:headEnd/>
                      <a:tailEnd/>
                    </a:ln>
                  </pic:spPr>
                </pic:pic>
              </a:graphicData>
            </a:graphic>
          </wp:inline>
        </w:drawing>
      </w:r>
    </w:p>
    <w:p w14:paraId="12051303" w14:textId="77777777" w:rsidR="008E1D6E" w:rsidRPr="0018286C" w:rsidRDefault="008E1D6E" w:rsidP="0018286C">
      <w:pPr>
        <w:spacing w:line="480" w:lineRule="auto"/>
        <w:jc w:val="both"/>
        <w:rPr>
          <w:rFonts w:ascii="Times New Roman" w:hAnsi="Times New Roman" w:cs="Times New Roman"/>
          <w:smallCaps/>
          <w:sz w:val="28"/>
          <w:szCs w:val="28"/>
        </w:rPr>
      </w:pPr>
    </w:p>
    <w:p w14:paraId="67B70A31" w14:textId="77777777" w:rsidR="0018286C" w:rsidRDefault="0018286C" w:rsidP="0018286C">
      <w:pPr>
        <w:tabs>
          <w:tab w:val="left" w:pos="0"/>
        </w:tabs>
        <w:spacing w:after="0" w:line="360" w:lineRule="auto"/>
        <w:jc w:val="center"/>
        <w:rPr>
          <w:rFonts w:ascii="Times New Roman" w:hAnsi="Times New Roman" w:cs="Times New Roman"/>
          <w:b/>
          <w:smallCaps/>
          <w:sz w:val="36"/>
          <w:szCs w:val="36"/>
        </w:rPr>
      </w:pPr>
      <w:r w:rsidRPr="0018286C">
        <w:rPr>
          <w:rFonts w:ascii="Times New Roman" w:hAnsi="Times New Roman" w:cs="Times New Roman"/>
          <w:b/>
          <w:smallCaps/>
          <w:sz w:val="36"/>
          <w:szCs w:val="36"/>
        </w:rPr>
        <w:t>P</w:t>
      </w:r>
      <w:r w:rsidR="00F658EC" w:rsidRPr="0018286C">
        <w:rPr>
          <w:rFonts w:ascii="Times New Roman" w:hAnsi="Times New Roman" w:cs="Times New Roman"/>
          <w:b/>
          <w:smallCaps/>
          <w:sz w:val="36"/>
          <w:szCs w:val="36"/>
        </w:rPr>
        <w:t xml:space="preserve">arere sul </w:t>
      </w:r>
      <w:r w:rsidRPr="0018286C">
        <w:rPr>
          <w:rFonts w:ascii="Times New Roman" w:hAnsi="Times New Roman" w:cs="Times New Roman"/>
          <w:b/>
          <w:smallCaps/>
          <w:sz w:val="36"/>
          <w:szCs w:val="36"/>
        </w:rPr>
        <w:t>D</w:t>
      </w:r>
      <w:r w:rsidR="00F658EC" w:rsidRPr="0018286C">
        <w:rPr>
          <w:rFonts w:ascii="Times New Roman" w:hAnsi="Times New Roman" w:cs="Times New Roman"/>
          <w:b/>
          <w:smallCaps/>
          <w:sz w:val="36"/>
          <w:szCs w:val="36"/>
        </w:rPr>
        <w:t xml:space="preserve">isegno di </w:t>
      </w:r>
      <w:r w:rsidRPr="0018286C">
        <w:rPr>
          <w:rFonts w:ascii="Times New Roman" w:hAnsi="Times New Roman" w:cs="Times New Roman"/>
          <w:b/>
          <w:smallCaps/>
          <w:sz w:val="36"/>
          <w:szCs w:val="36"/>
        </w:rPr>
        <w:t>L</w:t>
      </w:r>
      <w:r w:rsidR="00F658EC" w:rsidRPr="0018286C">
        <w:rPr>
          <w:rFonts w:ascii="Times New Roman" w:hAnsi="Times New Roman" w:cs="Times New Roman"/>
          <w:b/>
          <w:smallCaps/>
          <w:sz w:val="36"/>
          <w:szCs w:val="36"/>
        </w:rPr>
        <w:t>egge 2953/C</w:t>
      </w:r>
    </w:p>
    <w:p w14:paraId="740EEB2A" w14:textId="77777777" w:rsidR="0018286C" w:rsidRPr="0018286C" w:rsidRDefault="00F658EC" w:rsidP="0018286C">
      <w:pPr>
        <w:tabs>
          <w:tab w:val="left" w:pos="0"/>
        </w:tabs>
        <w:spacing w:line="360" w:lineRule="auto"/>
        <w:jc w:val="center"/>
        <w:rPr>
          <w:rFonts w:ascii="Times New Roman" w:hAnsi="Times New Roman" w:cs="Times New Roman"/>
          <w:b/>
          <w:smallCaps/>
          <w:sz w:val="36"/>
          <w:szCs w:val="36"/>
        </w:rPr>
      </w:pPr>
      <w:proofErr w:type="gramStart"/>
      <w:r w:rsidRPr="0018286C">
        <w:rPr>
          <w:rFonts w:ascii="Times New Roman" w:hAnsi="Times New Roman" w:cs="Times New Roman"/>
          <w:b/>
          <w:smallCaps/>
          <w:sz w:val="36"/>
          <w:szCs w:val="36"/>
        </w:rPr>
        <w:t>avente</w:t>
      </w:r>
      <w:proofErr w:type="gramEnd"/>
      <w:r w:rsidRPr="0018286C">
        <w:rPr>
          <w:rFonts w:ascii="Times New Roman" w:hAnsi="Times New Roman" w:cs="Times New Roman"/>
          <w:b/>
          <w:smallCaps/>
          <w:sz w:val="36"/>
          <w:szCs w:val="36"/>
        </w:rPr>
        <w:t xml:space="preserve"> ad </w:t>
      </w:r>
      <w:r w:rsidR="0018286C">
        <w:rPr>
          <w:rFonts w:ascii="Times New Roman" w:hAnsi="Times New Roman" w:cs="Times New Roman"/>
          <w:b/>
          <w:smallCaps/>
          <w:sz w:val="36"/>
          <w:szCs w:val="36"/>
        </w:rPr>
        <w:t>o</w:t>
      </w:r>
      <w:r w:rsidRPr="0018286C">
        <w:rPr>
          <w:rFonts w:ascii="Times New Roman" w:hAnsi="Times New Roman" w:cs="Times New Roman"/>
          <w:b/>
          <w:smallCaps/>
          <w:sz w:val="36"/>
          <w:szCs w:val="36"/>
        </w:rPr>
        <w:t>ggetto:</w:t>
      </w:r>
    </w:p>
    <w:p w14:paraId="7B60A3A3" w14:textId="77777777" w:rsidR="00B730F0" w:rsidRPr="0018286C" w:rsidRDefault="00F658EC" w:rsidP="0018286C">
      <w:pPr>
        <w:spacing w:line="360" w:lineRule="auto"/>
        <w:jc w:val="center"/>
        <w:rPr>
          <w:rFonts w:ascii="Times New Roman" w:hAnsi="Times New Roman" w:cs="Times New Roman"/>
          <w:b/>
          <w:smallCaps/>
          <w:sz w:val="40"/>
          <w:szCs w:val="40"/>
        </w:rPr>
      </w:pPr>
      <w:r w:rsidRPr="0018286C">
        <w:rPr>
          <w:rFonts w:ascii="Times New Roman" w:hAnsi="Times New Roman" w:cs="Times New Roman"/>
          <w:b/>
          <w:smallCaps/>
          <w:sz w:val="40"/>
          <w:szCs w:val="40"/>
        </w:rPr>
        <w:t>“</w:t>
      </w:r>
      <w:r w:rsidR="00585C38">
        <w:rPr>
          <w:rFonts w:ascii="Times New Roman" w:hAnsi="Times New Roman" w:cs="Times New Roman"/>
          <w:b/>
          <w:smallCaps/>
          <w:sz w:val="40"/>
          <w:szCs w:val="40"/>
        </w:rPr>
        <w:t>d</w:t>
      </w:r>
      <w:r w:rsidRPr="0018286C">
        <w:rPr>
          <w:rFonts w:ascii="Times New Roman" w:hAnsi="Times New Roman" w:cs="Times New Roman"/>
          <w:b/>
          <w:smallCaps/>
          <w:sz w:val="40"/>
          <w:szCs w:val="40"/>
        </w:rPr>
        <w:t xml:space="preserve">elega al </w:t>
      </w:r>
      <w:r w:rsidR="00585C38">
        <w:rPr>
          <w:rFonts w:ascii="Times New Roman" w:hAnsi="Times New Roman" w:cs="Times New Roman"/>
          <w:b/>
          <w:smallCaps/>
          <w:sz w:val="40"/>
          <w:szCs w:val="40"/>
        </w:rPr>
        <w:t>g</w:t>
      </w:r>
      <w:r w:rsidRPr="0018286C">
        <w:rPr>
          <w:rFonts w:ascii="Times New Roman" w:hAnsi="Times New Roman" w:cs="Times New Roman"/>
          <w:b/>
          <w:smallCaps/>
          <w:sz w:val="40"/>
          <w:szCs w:val="40"/>
        </w:rPr>
        <w:t>overno recante disposizioni per l’efficienza del processo civile”.</w:t>
      </w:r>
    </w:p>
    <w:p w14:paraId="4572AE4F" w14:textId="77777777" w:rsidR="0018286C" w:rsidRDefault="0018286C" w:rsidP="0018286C">
      <w:pPr>
        <w:spacing w:line="480" w:lineRule="auto"/>
        <w:jc w:val="both"/>
        <w:rPr>
          <w:rFonts w:ascii="Times New Roman" w:hAnsi="Times New Roman" w:cs="Times New Roman"/>
          <w:smallCaps/>
          <w:sz w:val="28"/>
          <w:szCs w:val="28"/>
        </w:rPr>
      </w:pPr>
    </w:p>
    <w:p w14:paraId="5B95DD8C" w14:textId="77777777" w:rsidR="001349E6" w:rsidRDefault="00173C43" w:rsidP="0018286C">
      <w:pPr>
        <w:spacing w:line="360" w:lineRule="auto"/>
        <w:jc w:val="both"/>
        <w:rPr>
          <w:rFonts w:ascii="Times New Roman" w:hAnsi="Times New Roman" w:cs="Times New Roman"/>
          <w:b/>
          <w:sz w:val="32"/>
          <w:szCs w:val="32"/>
        </w:rPr>
      </w:pPr>
      <w:proofErr w:type="gramStart"/>
      <w:r w:rsidRPr="0018286C">
        <w:rPr>
          <w:rFonts w:ascii="Times New Roman" w:hAnsi="Times New Roman" w:cs="Times New Roman"/>
          <w:b/>
          <w:smallCaps/>
          <w:sz w:val="32"/>
          <w:szCs w:val="32"/>
        </w:rPr>
        <w:t>sommario</w:t>
      </w:r>
      <w:proofErr w:type="gramEnd"/>
      <w:r w:rsidRPr="0018286C">
        <w:rPr>
          <w:rFonts w:ascii="Times New Roman" w:hAnsi="Times New Roman" w:cs="Times New Roman"/>
          <w:b/>
          <w:smallCaps/>
          <w:sz w:val="32"/>
          <w:szCs w:val="32"/>
        </w:rPr>
        <w:t xml:space="preserve"> </w:t>
      </w:r>
      <w:r w:rsidR="00B36B6E" w:rsidRPr="0018286C">
        <w:rPr>
          <w:rFonts w:ascii="Times New Roman" w:hAnsi="Times New Roman" w:cs="Times New Roman"/>
          <w:b/>
          <w:smallCaps/>
          <w:sz w:val="32"/>
          <w:szCs w:val="32"/>
        </w:rPr>
        <w:t>:</w:t>
      </w:r>
    </w:p>
    <w:p w14:paraId="1F611D53" w14:textId="77777777" w:rsidR="001349E6" w:rsidRDefault="00B36B6E" w:rsidP="0018286C">
      <w:pPr>
        <w:spacing w:line="360" w:lineRule="auto"/>
        <w:jc w:val="both"/>
        <w:rPr>
          <w:rFonts w:ascii="Times New Roman" w:hAnsi="Times New Roman" w:cs="Times New Roman"/>
          <w:b/>
          <w:sz w:val="32"/>
          <w:szCs w:val="32"/>
        </w:rPr>
      </w:pPr>
      <w:r w:rsidRPr="0018286C">
        <w:rPr>
          <w:rFonts w:ascii="Times New Roman" w:hAnsi="Times New Roman" w:cs="Times New Roman"/>
          <w:b/>
          <w:sz w:val="32"/>
          <w:szCs w:val="32"/>
        </w:rPr>
        <w:t>Premessa.</w:t>
      </w:r>
      <w:r w:rsidR="00173C43" w:rsidRPr="0018286C">
        <w:rPr>
          <w:rFonts w:ascii="Times New Roman" w:hAnsi="Times New Roman" w:cs="Times New Roman"/>
          <w:b/>
          <w:sz w:val="32"/>
          <w:szCs w:val="32"/>
        </w:rPr>
        <w:t xml:space="preserve"> </w:t>
      </w:r>
    </w:p>
    <w:p w14:paraId="6BAECE58" w14:textId="77777777" w:rsidR="0068525B" w:rsidRPr="0018286C" w:rsidRDefault="00B36B6E" w:rsidP="0018286C">
      <w:pPr>
        <w:spacing w:line="360" w:lineRule="auto"/>
        <w:jc w:val="both"/>
        <w:rPr>
          <w:rFonts w:ascii="Times New Roman" w:hAnsi="Times New Roman" w:cs="Times New Roman"/>
          <w:b/>
          <w:sz w:val="32"/>
          <w:szCs w:val="32"/>
        </w:rPr>
      </w:pPr>
      <w:r w:rsidRPr="0018286C">
        <w:rPr>
          <w:rFonts w:ascii="Times New Roman" w:hAnsi="Times New Roman" w:cs="Times New Roman"/>
          <w:b/>
          <w:sz w:val="32"/>
          <w:szCs w:val="32"/>
        </w:rPr>
        <w:t xml:space="preserve">1. Le sezioni specializzate in materia </w:t>
      </w:r>
      <w:proofErr w:type="gramStart"/>
      <w:r w:rsidRPr="0018286C">
        <w:rPr>
          <w:rFonts w:ascii="Times New Roman" w:hAnsi="Times New Roman" w:cs="Times New Roman"/>
          <w:b/>
          <w:sz w:val="32"/>
          <w:szCs w:val="32"/>
        </w:rPr>
        <w:t xml:space="preserve">di </w:t>
      </w:r>
      <w:proofErr w:type="gramEnd"/>
      <w:r w:rsidRPr="0018286C">
        <w:rPr>
          <w:rFonts w:ascii="Times New Roman" w:hAnsi="Times New Roman" w:cs="Times New Roman"/>
          <w:b/>
          <w:sz w:val="32"/>
          <w:szCs w:val="32"/>
        </w:rPr>
        <w:t xml:space="preserve">impresa; 1.1. Il mantenimento </w:t>
      </w:r>
      <w:proofErr w:type="gramStart"/>
      <w:r w:rsidRPr="0018286C">
        <w:rPr>
          <w:rFonts w:ascii="Times New Roman" w:hAnsi="Times New Roman" w:cs="Times New Roman"/>
          <w:b/>
          <w:sz w:val="32"/>
          <w:szCs w:val="32"/>
        </w:rPr>
        <w:t>ed</w:t>
      </w:r>
      <w:proofErr w:type="gramEnd"/>
      <w:r w:rsidRPr="0018286C">
        <w:rPr>
          <w:rFonts w:ascii="Times New Roman" w:hAnsi="Times New Roman" w:cs="Times New Roman"/>
          <w:b/>
          <w:sz w:val="32"/>
          <w:szCs w:val="32"/>
        </w:rPr>
        <w:t xml:space="preserve"> il rafforzamento della riserva di collegialità; </w:t>
      </w:r>
      <w:r w:rsidR="00070545" w:rsidRPr="0018286C">
        <w:rPr>
          <w:rFonts w:ascii="Times New Roman" w:hAnsi="Times New Roman" w:cs="Times New Roman"/>
          <w:b/>
          <w:sz w:val="32"/>
          <w:szCs w:val="32"/>
        </w:rPr>
        <w:t>1.2. La rideterminazione delle dotazioni organiche delle sezioni specializzate per l’impresa</w:t>
      </w:r>
      <w:r w:rsidR="00900A43" w:rsidRPr="0018286C">
        <w:rPr>
          <w:rFonts w:ascii="Times New Roman" w:hAnsi="Times New Roman" w:cs="Times New Roman"/>
          <w:b/>
          <w:sz w:val="32"/>
          <w:szCs w:val="32"/>
        </w:rPr>
        <w:t xml:space="preserve">; </w:t>
      </w:r>
      <w:r w:rsidR="004A1DFB" w:rsidRPr="0018286C">
        <w:rPr>
          <w:rFonts w:ascii="Times New Roman" w:hAnsi="Times New Roman" w:cs="Times New Roman"/>
          <w:b/>
          <w:sz w:val="32"/>
          <w:szCs w:val="32"/>
        </w:rPr>
        <w:t>1.</w:t>
      </w:r>
      <w:r w:rsidR="00900A43" w:rsidRPr="0018286C">
        <w:rPr>
          <w:rFonts w:ascii="Times New Roman" w:hAnsi="Times New Roman" w:cs="Times New Roman"/>
          <w:b/>
          <w:sz w:val="32"/>
          <w:szCs w:val="32"/>
        </w:rPr>
        <w:t>3</w:t>
      </w:r>
      <w:r w:rsidR="004A1DFB" w:rsidRPr="0018286C">
        <w:rPr>
          <w:rFonts w:ascii="Times New Roman" w:hAnsi="Times New Roman" w:cs="Times New Roman"/>
          <w:b/>
          <w:sz w:val="32"/>
          <w:szCs w:val="32"/>
        </w:rPr>
        <w:t>.</w:t>
      </w:r>
      <w:proofErr w:type="gramStart"/>
      <w:r w:rsidR="004A1DFB" w:rsidRPr="0018286C">
        <w:rPr>
          <w:rFonts w:ascii="Times New Roman" w:hAnsi="Times New Roman" w:cs="Times New Roman"/>
          <w:b/>
          <w:sz w:val="32"/>
          <w:szCs w:val="32"/>
        </w:rPr>
        <w:t xml:space="preserve">  </w:t>
      </w:r>
      <w:proofErr w:type="gramEnd"/>
      <w:r w:rsidR="004A1DFB" w:rsidRPr="0018286C">
        <w:rPr>
          <w:rFonts w:ascii="Times New Roman" w:hAnsi="Times New Roman" w:cs="Times New Roman"/>
          <w:b/>
          <w:sz w:val="32"/>
          <w:szCs w:val="32"/>
        </w:rPr>
        <w:t>Gli esperti (art. 1 comma 3</w:t>
      </w:r>
      <w:proofErr w:type="gramStart"/>
      <w:r w:rsidR="004A1DFB" w:rsidRPr="0018286C">
        <w:rPr>
          <w:rFonts w:ascii="Times New Roman" w:hAnsi="Times New Roman" w:cs="Times New Roman"/>
          <w:b/>
          <w:sz w:val="32"/>
          <w:szCs w:val="32"/>
        </w:rPr>
        <w:t>)</w:t>
      </w:r>
      <w:proofErr w:type="gramEnd"/>
      <w:r w:rsidR="00900A43" w:rsidRPr="0018286C">
        <w:rPr>
          <w:rFonts w:ascii="Times New Roman" w:hAnsi="Times New Roman" w:cs="Times New Roman"/>
          <w:b/>
          <w:sz w:val="32"/>
          <w:szCs w:val="32"/>
        </w:rPr>
        <w:t>;</w:t>
      </w:r>
    </w:p>
    <w:p w14:paraId="2C2EF3F7" w14:textId="77777777" w:rsidR="006222C6" w:rsidRPr="0018286C" w:rsidRDefault="0068525B" w:rsidP="0018286C">
      <w:pPr>
        <w:spacing w:line="360" w:lineRule="auto"/>
        <w:jc w:val="both"/>
        <w:rPr>
          <w:rFonts w:ascii="Times New Roman" w:hAnsi="Times New Roman" w:cs="Times New Roman"/>
          <w:b/>
          <w:sz w:val="32"/>
          <w:szCs w:val="32"/>
        </w:rPr>
      </w:pPr>
      <w:r w:rsidRPr="0018286C">
        <w:rPr>
          <w:rFonts w:ascii="Times New Roman" w:hAnsi="Times New Roman" w:cs="Times New Roman"/>
          <w:b/>
          <w:sz w:val="32"/>
          <w:szCs w:val="32"/>
        </w:rPr>
        <w:t>2.</w:t>
      </w:r>
      <w:r w:rsidR="00955977">
        <w:rPr>
          <w:rFonts w:ascii="Times New Roman" w:hAnsi="Times New Roman" w:cs="Times New Roman"/>
          <w:b/>
          <w:sz w:val="32"/>
          <w:szCs w:val="32"/>
        </w:rPr>
        <w:t xml:space="preserve"> </w:t>
      </w:r>
      <w:r w:rsidR="00123351" w:rsidRPr="0018286C">
        <w:rPr>
          <w:rFonts w:ascii="Times New Roman" w:hAnsi="Times New Roman" w:cs="Times New Roman"/>
          <w:b/>
          <w:sz w:val="32"/>
          <w:szCs w:val="32"/>
        </w:rPr>
        <w:t>Il tribunale della famiglia e dei diritti delle persone;</w:t>
      </w:r>
      <w:proofErr w:type="gramStart"/>
      <w:r w:rsidR="00123351" w:rsidRPr="0018286C">
        <w:rPr>
          <w:rFonts w:ascii="Times New Roman" w:hAnsi="Times New Roman" w:cs="Times New Roman"/>
          <w:b/>
          <w:sz w:val="32"/>
          <w:szCs w:val="32"/>
        </w:rPr>
        <w:t xml:space="preserve">  </w:t>
      </w:r>
      <w:proofErr w:type="gramEnd"/>
      <w:r w:rsidRPr="0018286C">
        <w:rPr>
          <w:rFonts w:ascii="Times New Roman" w:hAnsi="Times New Roman" w:cs="Times New Roman"/>
          <w:b/>
          <w:sz w:val="32"/>
          <w:szCs w:val="32"/>
        </w:rPr>
        <w:t>2.1.</w:t>
      </w:r>
      <w:r w:rsidR="00123351" w:rsidRPr="0018286C">
        <w:rPr>
          <w:rFonts w:ascii="Times New Roman" w:hAnsi="Times New Roman" w:cs="Times New Roman"/>
          <w:b/>
          <w:sz w:val="32"/>
          <w:szCs w:val="32"/>
        </w:rPr>
        <w:t>L’istituzione del tribunale della famiglia e dei diritti delle persone</w:t>
      </w:r>
      <w:r w:rsidRPr="0018286C">
        <w:rPr>
          <w:rFonts w:ascii="Times New Roman" w:hAnsi="Times New Roman" w:cs="Times New Roman"/>
          <w:b/>
          <w:sz w:val="32"/>
          <w:szCs w:val="32"/>
        </w:rPr>
        <w:t>; 2.2.</w:t>
      </w:r>
      <w:r w:rsidR="00713508" w:rsidRPr="0018286C">
        <w:rPr>
          <w:rFonts w:ascii="Times New Roman" w:hAnsi="Times New Roman" w:cs="Times New Roman"/>
          <w:b/>
          <w:sz w:val="32"/>
          <w:szCs w:val="32"/>
        </w:rPr>
        <w:t xml:space="preserve"> </w:t>
      </w:r>
      <w:proofErr w:type="gramStart"/>
      <w:r w:rsidR="00713508" w:rsidRPr="0018286C">
        <w:rPr>
          <w:rFonts w:ascii="Times New Roman" w:hAnsi="Times New Roman" w:cs="Times New Roman"/>
          <w:b/>
          <w:sz w:val="32"/>
          <w:szCs w:val="32"/>
        </w:rPr>
        <w:t>La rideterminazione delle dotazioni organiche delle sezioni specializzate per la famiglia e per la persona</w:t>
      </w:r>
      <w:r w:rsidR="006222C6" w:rsidRPr="0018286C">
        <w:rPr>
          <w:rFonts w:ascii="Times New Roman" w:hAnsi="Times New Roman" w:cs="Times New Roman"/>
          <w:b/>
          <w:sz w:val="32"/>
          <w:szCs w:val="32"/>
        </w:rPr>
        <w:t>;</w:t>
      </w:r>
      <w:r w:rsidR="009176E8" w:rsidRPr="0018286C">
        <w:rPr>
          <w:rFonts w:ascii="Times New Roman" w:hAnsi="Times New Roman" w:cs="Times New Roman"/>
          <w:b/>
          <w:sz w:val="32"/>
          <w:szCs w:val="32"/>
        </w:rPr>
        <w:t xml:space="preserve"> </w:t>
      </w:r>
      <w:r w:rsidR="001F6BA5" w:rsidRPr="0018286C">
        <w:rPr>
          <w:rFonts w:ascii="Times New Roman" w:hAnsi="Times New Roman" w:cs="Times New Roman"/>
          <w:b/>
          <w:sz w:val="32"/>
          <w:szCs w:val="32"/>
        </w:rPr>
        <w:t>Unificazione e semplificazione d</w:t>
      </w:r>
      <w:proofErr w:type="gramEnd"/>
      <w:r w:rsidR="001F6BA5" w:rsidRPr="0018286C">
        <w:rPr>
          <w:rFonts w:ascii="Times New Roman" w:hAnsi="Times New Roman" w:cs="Times New Roman"/>
          <w:b/>
          <w:sz w:val="32"/>
          <w:szCs w:val="32"/>
        </w:rPr>
        <w:t>ei riti</w:t>
      </w:r>
      <w:r w:rsidR="006222C6" w:rsidRPr="0018286C">
        <w:rPr>
          <w:rFonts w:ascii="Times New Roman" w:hAnsi="Times New Roman" w:cs="Times New Roman"/>
          <w:b/>
          <w:sz w:val="32"/>
          <w:szCs w:val="32"/>
        </w:rPr>
        <w:t>;</w:t>
      </w:r>
    </w:p>
    <w:p w14:paraId="20521716" w14:textId="77777777" w:rsidR="00E9682F" w:rsidRPr="0018286C" w:rsidRDefault="006222C6" w:rsidP="0018286C">
      <w:pPr>
        <w:spacing w:line="360" w:lineRule="auto"/>
        <w:ind w:left="45"/>
        <w:jc w:val="both"/>
        <w:rPr>
          <w:rFonts w:ascii="Times New Roman" w:hAnsi="Times New Roman" w:cs="Times New Roman"/>
          <w:b/>
          <w:sz w:val="32"/>
          <w:szCs w:val="32"/>
        </w:rPr>
      </w:pPr>
      <w:r w:rsidRPr="0018286C">
        <w:rPr>
          <w:rFonts w:ascii="Times New Roman" w:hAnsi="Times New Roman" w:cs="Times New Roman"/>
          <w:b/>
          <w:sz w:val="32"/>
          <w:szCs w:val="32"/>
        </w:rPr>
        <w:t>3.</w:t>
      </w:r>
      <w:proofErr w:type="gramStart"/>
      <w:r w:rsidRPr="0018286C">
        <w:rPr>
          <w:rFonts w:ascii="Times New Roman" w:hAnsi="Times New Roman" w:cs="Times New Roman"/>
          <w:b/>
          <w:sz w:val="32"/>
          <w:szCs w:val="32"/>
        </w:rPr>
        <w:t xml:space="preserve">  </w:t>
      </w:r>
      <w:proofErr w:type="gramEnd"/>
      <w:r w:rsidRPr="0018286C">
        <w:rPr>
          <w:rFonts w:ascii="Times New Roman" w:hAnsi="Times New Roman" w:cs="Times New Roman"/>
          <w:b/>
          <w:sz w:val="32"/>
          <w:szCs w:val="32"/>
        </w:rPr>
        <w:t xml:space="preserve">Il giudizio di primo grado; 3.1 La revisione delle fasi di trattazione e di rimessione in decisione nonché la rimodulazione dei </w:t>
      </w:r>
      <w:r w:rsidRPr="0018286C">
        <w:rPr>
          <w:rFonts w:ascii="Times New Roman" w:hAnsi="Times New Roman" w:cs="Times New Roman"/>
          <w:b/>
          <w:sz w:val="32"/>
          <w:szCs w:val="32"/>
        </w:rPr>
        <w:lastRenderedPageBreak/>
        <w:t>termini processuali e del rapporto tra la trattazione scritta e la trattazione orale;</w:t>
      </w:r>
      <w:r w:rsidR="00E9682F" w:rsidRPr="0018286C">
        <w:rPr>
          <w:rFonts w:ascii="Times New Roman" w:hAnsi="Times New Roman" w:cs="Times New Roman"/>
          <w:b/>
          <w:sz w:val="32"/>
          <w:szCs w:val="32"/>
        </w:rPr>
        <w:t xml:space="preserve"> 3.2. </w:t>
      </w:r>
      <w:proofErr w:type="gramStart"/>
      <w:r w:rsidR="00E9682F" w:rsidRPr="0018286C">
        <w:rPr>
          <w:rFonts w:ascii="Times New Roman" w:hAnsi="Times New Roman" w:cs="Times New Roman"/>
          <w:b/>
          <w:sz w:val="32"/>
          <w:szCs w:val="32"/>
        </w:rPr>
        <w:t xml:space="preserve">La </w:t>
      </w:r>
      <w:proofErr w:type="gramEnd"/>
      <w:r w:rsidR="00E9682F" w:rsidRPr="0018286C">
        <w:rPr>
          <w:rFonts w:ascii="Times New Roman" w:hAnsi="Times New Roman" w:cs="Times New Roman"/>
          <w:b/>
          <w:sz w:val="32"/>
          <w:szCs w:val="32"/>
        </w:rPr>
        <w:t>immediata provvisoria efficacia di tutte le sentenze di primo grado;</w:t>
      </w:r>
    </w:p>
    <w:p w14:paraId="084C5DFE" w14:textId="77777777" w:rsidR="00773B2E" w:rsidRPr="0018286C" w:rsidRDefault="00820DE0" w:rsidP="0018286C">
      <w:pPr>
        <w:spacing w:line="360" w:lineRule="auto"/>
        <w:jc w:val="both"/>
        <w:rPr>
          <w:rFonts w:ascii="Times New Roman" w:hAnsi="Times New Roman" w:cs="Times New Roman"/>
          <w:b/>
          <w:sz w:val="32"/>
          <w:szCs w:val="32"/>
        </w:rPr>
      </w:pPr>
      <w:r w:rsidRPr="0018286C">
        <w:rPr>
          <w:rFonts w:ascii="Times New Roman" w:hAnsi="Times New Roman" w:cs="Times New Roman"/>
          <w:b/>
          <w:sz w:val="32"/>
          <w:szCs w:val="32"/>
        </w:rPr>
        <w:t>4.</w:t>
      </w:r>
      <w:r w:rsidR="009344C9">
        <w:rPr>
          <w:rFonts w:ascii="Times New Roman" w:hAnsi="Times New Roman" w:cs="Times New Roman"/>
          <w:b/>
          <w:sz w:val="32"/>
          <w:szCs w:val="32"/>
        </w:rPr>
        <w:t xml:space="preserve"> </w:t>
      </w:r>
      <w:r w:rsidRPr="0018286C">
        <w:rPr>
          <w:rFonts w:ascii="Times New Roman" w:hAnsi="Times New Roman" w:cs="Times New Roman"/>
          <w:b/>
          <w:sz w:val="32"/>
          <w:szCs w:val="32"/>
        </w:rPr>
        <w:t xml:space="preserve">Le impugnazioni; 4.1. L’appello; </w:t>
      </w:r>
      <w:r w:rsidR="00773B2E" w:rsidRPr="0018286C">
        <w:rPr>
          <w:rFonts w:ascii="Times New Roman" w:hAnsi="Times New Roman" w:cs="Times New Roman"/>
          <w:b/>
          <w:sz w:val="32"/>
          <w:szCs w:val="32"/>
        </w:rPr>
        <w:t xml:space="preserve">4.2  Il superamento della previsione </w:t>
      </w:r>
      <w:proofErr w:type="gramStart"/>
      <w:r w:rsidR="00773B2E" w:rsidRPr="0018286C">
        <w:rPr>
          <w:rFonts w:ascii="Times New Roman" w:hAnsi="Times New Roman" w:cs="Times New Roman"/>
          <w:b/>
          <w:sz w:val="32"/>
          <w:szCs w:val="32"/>
        </w:rPr>
        <w:t xml:space="preserve">di </w:t>
      </w:r>
      <w:proofErr w:type="gramEnd"/>
      <w:r w:rsidR="00773B2E" w:rsidRPr="0018286C">
        <w:rPr>
          <w:rFonts w:ascii="Times New Roman" w:hAnsi="Times New Roman" w:cs="Times New Roman"/>
          <w:b/>
          <w:sz w:val="32"/>
          <w:szCs w:val="32"/>
        </w:rPr>
        <w:t xml:space="preserve">inammissibilità fondata sulla mancanza della ragionevole probabilità del suo accoglimento; 4.3. </w:t>
      </w:r>
      <w:r w:rsidR="00951199" w:rsidRPr="0018286C">
        <w:rPr>
          <w:rFonts w:ascii="Times New Roman" w:hAnsi="Times New Roman" w:cs="Times New Roman"/>
          <w:b/>
          <w:sz w:val="32"/>
          <w:szCs w:val="32"/>
        </w:rPr>
        <w:t>Il giudizio di</w:t>
      </w:r>
      <w:r w:rsidR="00773B2E" w:rsidRPr="0018286C">
        <w:rPr>
          <w:rFonts w:ascii="Times New Roman" w:hAnsi="Times New Roman" w:cs="Times New Roman"/>
          <w:b/>
          <w:sz w:val="32"/>
          <w:szCs w:val="32"/>
        </w:rPr>
        <w:t xml:space="preserve"> cassazione</w:t>
      </w:r>
      <w:r w:rsidR="00951199" w:rsidRPr="0018286C">
        <w:rPr>
          <w:rFonts w:ascii="Times New Roman" w:hAnsi="Times New Roman" w:cs="Times New Roman"/>
          <w:b/>
          <w:sz w:val="32"/>
          <w:szCs w:val="32"/>
        </w:rPr>
        <w:t>;</w:t>
      </w:r>
    </w:p>
    <w:p w14:paraId="74BE992F" w14:textId="77777777" w:rsidR="00951199" w:rsidRPr="0018286C" w:rsidRDefault="00951199" w:rsidP="0018286C">
      <w:pPr>
        <w:spacing w:line="360" w:lineRule="auto"/>
        <w:jc w:val="both"/>
        <w:rPr>
          <w:rFonts w:ascii="Times New Roman" w:hAnsi="Times New Roman" w:cs="Times New Roman"/>
          <w:b/>
          <w:sz w:val="32"/>
          <w:szCs w:val="32"/>
        </w:rPr>
      </w:pPr>
      <w:r w:rsidRPr="0018286C">
        <w:rPr>
          <w:rFonts w:ascii="Times New Roman" w:hAnsi="Times New Roman" w:cs="Times New Roman"/>
          <w:b/>
          <w:sz w:val="32"/>
          <w:szCs w:val="32"/>
        </w:rPr>
        <w:t xml:space="preserve">5. Il processo esecutivo </w:t>
      </w:r>
      <w:proofErr w:type="gramStart"/>
      <w:r w:rsidRPr="0018286C">
        <w:rPr>
          <w:rFonts w:ascii="Times New Roman" w:hAnsi="Times New Roman" w:cs="Times New Roman"/>
          <w:b/>
          <w:sz w:val="32"/>
          <w:szCs w:val="32"/>
        </w:rPr>
        <w:t>ed</w:t>
      </w:r>
      <w:proofErr w:type="gramEnd"/>
      <w:r w:rsidRPr="0018286C">
        <w:rPr>
          <w:rFonts w:ascii="Times New Roman" w:hAnsi="Times New Roman" w:cs="Times New Roman"/>
          <w:b/>
          <w:sz w:val="32"/>
          <w:szCs w:val="32"/>
        </w:rPr>
        <w:t xml:space="preserve"> i procedimenti speciali;</w:t>
      </w:r>
    </w:p>
    <w:p w14:paraId="4F079DF4" w14:textId="77777777" w:rsidR="00951199" w:rsidRPr="0018286C" w:rsidRDefault="00977DB2" w:rsidP="0018286C">
      <w:pPr>
        <w:spacing w:line="360" w:lineRule="auto"/>
        <w:jc w:val="both"/>
        <w:rPr>
          <w:rFonts w:ascii="Times New Roman" w:hAnsi="Times New Roman" w:cs="Times New Roman"/>
          <w:b/>
          <w:sz w:val="32"/>
          <w:szCs w:val="32"/>
        </w:rPr>
      </w:pPr>
      <w:r w:rsidRPr="0018286C">
        <w:rPr>
          <w:rFonts w:ascii="Times New Roman" w:hAnsi="Times New Roman" w:cs="Times New Roman"/>
          <w:b/>
          <w:sz w:val="32"/>
          <w:szCs w:val="32"/>
        </w:rPr>
        <w:t xml:space="preserve">6. L’introduzione del principio di sinteticità </w:t>
      </w:r>
      <w:proofErr w:type="gramStart"/>
      <w:r w:rsidRPr="0018286C">
        <w:rPr>
          <w:rFonts w:ascii="Times New Roman" w:hAnsi="Times New Roman" w:cs="Times New Roman"/>
          <w:b/>
          <w:sz w:val="32"/>
          <w:szCs w:val="32"/>
        </w:rPr>
        <w:t>degli</w:t>
      </w:r>
      <w:proofErr w:type="gramEnd"/>
      <w:r w:rsidRPr="0018286C">
        <w:rPr>
          <w:rFonts w:ascii="Times New Roman" w:hAnsi="Times New Roman" w:cs="Times New Roman"/>
          <w:b/>
          <w:sz w:val="32"/>
          <w:szCs w:val="32"/>
        </w:rPr>
        <w:t xml:space="preserve"> atti.</w:t>
      </w:r>
    </w:p>
    <w:p w14:paraId="72437979" w14:textId="77777777" w:rsidR="00820DE0" w:rsidRPr="0018286C" w:rsidRDefault="00820DE0" w:rsidP="0018286C">
      <w:pPr>
        <w:spacing w:line="480" w:lineRule="auto"/>
        <w:jc w:val="both"/>
        <w:rPr>
          <w:rFonts w:ascii="Times New Roman" w:hAnsi="Times New Roman" w:cs="Times New Roman"/>
          <w:sz w:val="28"/>
          <w:szCs w:val="28"/>
        </w:rPr>
      </w:pPr>
    </w:p>
    <w:p w14:paraId="2197FD03" w14:textId="77777777" w:rsidR="0032210A" w:rsidRPr="0018286C" w:rsidRDefault="0018286C" w:rsidP="0018286C">
      <w:pPr>
        <w:spacing w:line="480" w:lineRule="auto"/>
        <w:jc w:val="both"/>
        <w:rPr>
          <w:rFonts w:ascii="Times New Roman" w:hAnsi="Times New Roman" w:cs="Times New Roman"/>
          <w:b/>
          <w:sz w:val="32"/>
          <w:szCs w:val="32"/>
        </w:rPr>
      </w:pPr>
      <w:r w:rsidRPr="0018286C">
        <w:rPr>
          <w:rFonts w:ascii="Times New Roman" w:hAnsi="Times New Roman" w:cs="Times New Roman"/>
          <w:b/>
          <w:sz w:val="32"/>
          <w:szCs w:val="32"/>
        </w:rPr>
        <w:t>Premessa</w:t>
      </w:r>
    </w:p>
    <w:p w14:paraId="5ED21ED9" w14:textId="77777777" w:rsidR="0061188A" w:rsidRPr="0018286C" w:rsidRDefault="0061188A"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Il disegno di legge </w:t>
      </w:r>
      <w:r w:rsidR="004A6469" w:rsidRPr="0018286C">
        <w:rPr>
          <w:rFonts w:ascii="Times New Roman" w:hAnsi="Times New Roman" w:cs="Times New Roman"/>
          <w:sz w:val="28"/>
          <w:szCs w:val="28"/>
        </w:rPr>
        <w:t xml:space="preserve">2953/C </w:t>
      </w:r>
      <w:r w:rsidRPr="0018286C">
        <w:rPr>
          <w:rFonts w:ascii="Times New Roman" w:hAnsi="Times New Roman" w:cs="Times New Roman"/>
          <w:sz w:val="28"/>
          <w:szCs w:val="28"/>
        </w:rPr>
        <w:t>e la correlata relazione illustrativa evidenziano la necessità di intervenire sull’efficienza del processo civile, garantendone organicità e coerenza mediante</w:t>
      </w:r>
      <w:r w:rsidR="005C6BA7" w:rsidRPr="0018286C">
        <w:rPr>
          <w:rFonts w:ascii="Times New Roman" w:hAnsi="Times New Roman" w:cs="Times New Roman"/>
          <w:sz w:val="28"/>
          <w:szCs w:val="28"/>
        </w:rPr>
        <w:t xml:space="preserve"> l’approfondimento delle seguenti linee direttrici:</w:t>
      </w:r>
      <w:proofErr w:type="gramStart"/>
      <w:r w:rsidR="005C6BA7" w:rsidRPr="0018286C">
        <w:rPr>
          <w:rFonts w:ascii="Times New Roman" w:hAnsi="Times New Roman" w:cs="Times New Roman"/>
          <w:sz w:val="28"/>
          <w:szCs w:val="28"/>
        </w:rPr>
        <w:t xml:space="preserve"> </w:t>
      </w:r>
      <w:r w:rsidRPr="0018286C">
        <w:rPr>
          <w:rFonts w:ascii="Times New Roman" w:hAnsi="Times New Roman" w:cs="Times New Roman"/>
          <w:sz w:val="28"/>
          <w:szCs w:val="28"/>
        </w:rPr>
        <w:t xml:space="preserve"> </w:t>
      </w:r>
      <w:proofErr w:type="gramEnd"/>
      <w:r w:rsidRPr="0018286C">
        <w:rPr>
          <w:rFonts w:ascii="Times New Roman" w:hAnsi="Times New Roman" w:cs="Times New Roman"/>
          <w:sz w:val="28"/>
          <w:szCs w:val="28"/>
        </w:rPr>
        <w:t>la specializzazione dell’offerta di giustizia, l’accelerazione dei tempi del processo, l’introduzione del principio di sinteticità degli atti, l’adeguamento delle norme processuali al processo civile telematico.</w:t>
      </w:r>
    </w:p>
    <w:p w14:paraId="3DF664F7" w14:textId="77777777" w:rsidR="00394802" w:rsidRPr="0018286C" w:rsidRDefault="0096487F"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Del tutto apprezzabile si rivela la scelta del legislatore di </w:t>
      </w:r>
      <w:r w:rsidR="005C6BA7" w:rsidRPr="0018286C">
        <w:rPr>
          <w:rFonts w:ascii="Times New Roman" w:hAnsi="Times New Roman" w:cs="Times New Roman"/>
          <w:sz w:val="28"/>
          <w:szCs w:val="28"/>
        </w:rPr>
        <w:t xml:space="preserve">operare con la legge </w:t>
      </w:r>
      <w:proofErr w:type="gramStart"/>
      <w:r w:rsidR="005C6BA7" w:rsidRPr="0018286C">
        <w:rPr>
          <w:rFonts w:ascii="Times New Roman" w:hAnsi="Times New Roman" w:cs="Times New Roman"/>
          <w:sz w:val="28"/>
          <w:szCs w:val="28"/>
        </w:rPr>
        <w:t>di</w:t>
      </w:r>
      <w:proofErr w:type="gramEnd"/>
      <w:r w:rsidR="005C6BA7" w:rsidRPr="0018286C">
        <w:rPr>
          <w:rFonts w:ascii="Times New Roman" w:hAnsi="Times New Roman" w:cs="Times New Roman"/>
          <w:sz w:val="28"/>
          <w:szCs w:val="28"/>
        </w:rPr>
        <w:t xml:space="preserve"> delega poiché tale scelta consentirà di conferire organicità agli interventi di riforma e soprattutto consentirà il superamento della deprecata prassi di intervenire in materia processuale con la tecnica della decretazione d’urgenza</w:t>
      </w:r>
      <w:r w:rsidR="00394802" w:rsidRPr="0018286C">
        <w:rPr>
          <w:rFonts w:ascii="Times New Roman" w:hAnsi="Times New Roman" w:cs="Times New Roman"/>
          <w:sz w:val="28"/>
          <w:szCs w:val="28"/>
        </w:rPr>
        <w:t>.</w:t>
      </w:r>
    </w:p>
    <w:p w14:paraId="308C346B" w14:textId="77777777" w:rsidR="0096487F" w:rsidRPr="0018286C" w:rsidRDefault="00394802"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Siffatto modo di legiferare in ambito giudiziario ha prodotto, negli ultimi anni, numerose </w:t>
      </w:r>
      <w:r w:rsidR="005C6BA7" w:rsidRPr="0018286C">
        <w:rPr>
          <w:rFonts w:ascii="Times New Roman" w:hAnsi="Times New Roman" w:cs="Times New Roman"/>
          <w:sz w:val="28"/>
          <w:szCs w:val="28"/>
        </w:rPr>
        <w:t xml:space="preserve">norme frammentarie e </w:t>
      </w:r>
      <w:proofErr w:type="gramStart"/>
      <w:r w:rsidR="005C6BA7" w:rsidRPr="0018286C">
        <w:rPr>
          <w:rFonts w:ascii="Times New Roman" w:hAnsi="Times New Roman" w:cs="Times New Roman"/>
          <w:sz w:val="28"/>
          <w:szCs w:val="28"/>
        </w:rPr>
        <w:t>poco coordinate</w:t>
      </w:r>
      <w:proofErr w:type="gramEnd"/>
      <w:r w:rsidR="005C6BA7" w:rsidRPr="0018286C">
        <w:rPr>
          <w:rFonts w:ascii="Times New Roman" w:hAnsi="Times New Roman" w:cs="Times New Roman"/>
          <w:sz w:val="28"/>
          <w:szCs w:val="28"/>
        </w:rPr>
        <w:t xml:space="preserve"> con il sistema </w:t>
      </w:r>
      <w:r w:rsidRPr="0018286C">
        <w:rPr>
          <w:rFonts w:ascii="Times New Roman" w:hAnsi="Times New Roman" w:cs="Times New Roman"/>
          <w:sz w:val="28"/>
          <w:szCs w:val="28"/>
        </w:rPr>
        <w:t xml:space="preserve">procedurale </w:t>
      </w:r>
      <w:r w:rsidR="005C6BA7" w:rsidRPr="0018286C">
        <w:rPr>
          <w:rFonts w:ascii="Times New Roman" w:hAnsi="Times New Roman" w:cs="Times New Roman"/>
          <w:sz w:val="28"/>
          <w:szCs w:val="28"/>
        </w:rPr>
        <w:t>di riferimento.</w:t>
      </w:r>
    </w:p>
    <w:p w14:paraId="0DC3BACD" w14:textId="77777777" w:rsidR="00BF4489" w:rsidRPr="0018286C" w:rsidRDefault="00BF4489"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lastRenderedPageBreak/>
        <w:t xml:space="preserve">La delega coinvolge numerosi aspetti del processo civile, evidenziando la necessità di puntare l’attenzione sulla specializzazione del giudice dell’impresa </w:t>
      </w:r>
      <w:r w:rsidR="00F378B6" w:rsidRPr="0018286C">
        <w:rPr>
          <w:rFonts w:ascii="Times New Roman" w:hAnsi="Times New Roman" w:cs="Times New Roman"/>
          <w:sz w:val="28"/>
          <w:szCs w:val="28"/>
        </w:rPr>
        <w:t>(</w:t>
      </w:r>
      <w:proofErr w:type="spellStart"/>
      <w:r w:rsidR="00F378B6" w:rsidRPr="0018286C">
        <w:rPr>
          <w:rFonts w:ascii="Times New Roman" w:hAnsi="Times New Roman" w:cs="Times New Roman"/>
          <w:sz w:val="28"/>
          <w:szCs w:val="28"/>
        </w:rPr>
        <w:t>pagg</w:t>
      </w:r>
      <w:proofErr w:type="spellEnd"/>
      <w:r w:rsidR="00F378B6" w:rsidRPr="0018286C">
        <w:rPr>
          <w:rFonts w:ascii="Times New Roman" w:hAnsi="Times New Roman" w:cs="Times New Roman"/>
          <w:sz w:val="28"/>
          <w:szCs w:val="28"/>
        </w:rPr>
        <w:t xml:space="preserve">. 6-10) </w:t>
      </w:r>
      <w:r w:rsidRPr="0018286C">
        <w:rPr>
          <w:rFonts w:ascii="Times New Roman" w:hAnsi="Times New Roman" w:cs="Times New Roman"/>
          <w:sz w:val="28"/>
          <w:szCs w:val="28"/>
        </w:rPr>
        <w:t>e della famiglia</w:t>
      </w:r>
      <w:r w:rsidR="00F378B6" w:rsidRPr="0018286C">
        <w:rPr>
          <w:rFonts w:ascii="Times New Roman" w:hAnsi="Times New Roman" w:cs="Times New Roman"/>
          <w:sz w:val="28"/>
          <w:szCs w:val="28"/>
        </w:rPr>
        <w:t xml:space="preserve"> (</w:t>
      </w:r>
      <w:proofErr w:type="spellStart"/>
      <w:r w:rsidR="00F378B6" w:rsidRPr="0018286C">
        <w:rPr>
          <w:rFonts w:ascii="Times New Roman" w:hAnsi="Times New Roman" w:cs="Times New Roman"/>
          <w:sz w:val="28"/>
          <w:szCs w:val="28"/>
        </w:rPr>
        <w:t>pagg</w:t>
      </w:r>
      <w:proofErr w:type="spellEnd"/>
      <w:r w:rsidR="00F378B6" w:rsidRPr="0018286C">
        <w:rPr>
          <w:rFonts w:ascii="Times New Roman" w:hAnsi="Times New Roman" w:cs="Times New Roman"/>
          <w:sz w:val="28"/>
          <w:szCs w:val="28"/>
        </w:rPr>
        <w:t>. 6-15)</w:t>
      </w:r>
      <w:r w:rsidRPr="0018286C">
        <w:rPr>
          <w:rFonts w:ascii="Times New Roman" w:hAnsi="Times New Roman" w:cs="Times New Roman"/>
          <w:sz w:val="28"/>
          <w:szCs w:val="28"/>
        </w:rPr>
        <w:t xml:space="preserve">, </w:t>
      </w:r>
      <w:proofErr w:type="gramStart"/>
      <w:r w:rsidRPr="0018286C">
        <w:rPr>
          <w:rFonts w:ascii="Times New Roman" w:hAnsi="Times New Roman" w:cs="Times New Roman"/>
          <w:sz w:val="28"/>
          <w:szCs w:val="28"/>
        </w:rPr>
        <w:t>nonché</w:t>
      </w:r>
      <w:proofErr w:type="gramEnd"/>
      <w:r w:rsidRPr="0018286C">
        <w:rPr>
          <w:rFonts w:ascii="Times New Roman" w:hAnsi="Times New Roman" w:cs="Times New Roman"/>
          <w:sz w:val="28"/>
          <w:szCs w:val="28"/>
        </w:rPr>
        <w:t xml:space="preserve"> di razionalizzare talune norme del giudizio di primo grado (</w:t>
      </w:r>
      <w:proofErr w:type="spellStart"/>
      <w:r w:rsidRPr="0018286C">
        <w:rPr>
          <w:rFonts w:ascii="Times New Roman" w:hAnsi="Times New Roman" w:cs="Times New Roman"/>
          <w:sz w:val="28"/>
          <w:szCs w:val="28"/>
        </w:rPr>
        <w:t>pagg</w:t>
      </w:r>
      <w:proofErr w:type="spellEnd"/>
      <w:r w:rsidRPr="0018286C">
        <w:rPr>
          <w:rFonts w:ascii="Times New Roman" w:hAnsi="Times New Roman" w:cs="Times New Roman"/>
          <w:sz w:val="28"/>
          <w:szCs w:val="28"/>
        </w:rPr>
        <w:t>. 15-19)</w:t>
      </w:r>
      <w:r w:rsidR="00F378B6" w:rsidRPr="0018286C">
        <w:rPr>
          <w:rFonts w:ascii="Times New Roman" w:hAnsi="Times New Roman" w:cs="Times New Roman"/>
          <w:sz w:val="28"/>
          <w:szCs w:val="28"/>
        </w:rPr>
        <w:t>, delle impugnazioni e del giudizio di legittimità, del giudizio di esecuzione, dei procedimenti speciali e dell’arbitrato.</w:t>
      </w:r>
    </w:p>
    <w:p w14:paraId="28E1FA5B" w14:textId="77777777" w:rsidR="005C6BA7" w:rsidRDefault="005C6BA7"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Il presente parere seguirà l’impianto del disegno di </w:t>
      </w:r>
      <w:proofErr w:type="gramStart"/>
      <w:r w:rsidRPr="0018286C">
        <w:rPr>
          <w:rFonts w:ascii="Times New Roman" w:hAnsi="Times New Roman" w:cs="Times New Roman"/>
          <w:sz w:val="28"/>
          <w:szCs w:val="28"/>
        </w:rPr>
        <w:t>legge anche se</w:t>
      </w:r>
      <w:proofErr w:type="gramEnd"/>
      <w:r w:rsidRPr="0018286C">
        <w:rPr>
          <w:rFonts w:ascii="Times New Roman" w:hAnsi="Times New Roman" w:cs="Times New Roman"/>
          <w:sz w:val="28"/>
          <w:szCs w:val="28"/>
        </w:rPr>
        <w:t xml:space="preserve"> </w:t>
      </w:r>
      <w:r w:rsidR="00394802" w:rsidRPr="0018286C">
        <w:rPr>
          <w:rFonts w:ascii="Times New Roman" w:hAnsi="Times New Roman" w:cs="Times New Roman"/>
          <w:sz w:val="28"/>
          <w:szCs w:val="28"/>
        </w:rPr>
        <w:t xml:space="preserve">occorre notare come </w:t>
      </w:r>
      <w:r w:rsidRPr="0018286C">
        <w:rPr>
          <w:rFonts w:ascii="Times New Roman" w:hAnsi="Times New Roman" w:cs="Times New Roman"/>
          <w:sz w:val="28"/>
          <w:szCs w:val="28"/>
        </w:rPr>
        <w:t>l’</w:t>
      </w:r>
      <w:r w:rsidR="00394802" w:rsidRPr="0018286C">
        <w:rPr>
          <w:rFonts w:ascii="Times New Roman" w:hAnsi="Times New Roman" w:cs="Times New Roman"/>
          <w:sz w:val="28"/>
          <w:szCs w:val="28"/>
        </w:rPr>
        <w:t xml:space="preserve">attuale </w:t>
      </w:r>
      <w:r w:rsidRPr="0018286C">
        <w:rPr>
          <w:rFonts w:ascii="Times New Roman" w:hAnsi="Times New Roman" w:cs="Times New Roman"/>
          <w:sz w:val="28"/>
          <w:szCs w:val="28"/>
        </w:rPr>
        <w:t xml:space="preserve">articolato si presenta ancora generico e </w:t>
      </w:r>
      <w:r w:rsidR="00394802" w:rsidRPr="0018286C">
        <w:rPr>
          <w:rFonts w:ascii="Times New Roman" w:hAnsi="Times New Roman" w:cs="Times New Roman"/>
          <w:sz w:val="28"/>
          <w:szCs w:val="28"/>
        </w:rPr>
        <w:t xml:space="preserve">assai </w:t>
      </w:r>
      <w:r w:rsidRPr="0018286C">
        <w:rPr>
          <w:rFonts w:ascii="Times New Roman" w:hAnsi="Times New Roman" w:cs="Times New Roman"/>
          <w:sz w:val="28"/>
          <w:szCs w:val="28"/>
        </w:rPr>
        <w:t>poco dettagliato per elaborare delle considerazioni tecniche</w:t>
      </w:r>
      <w:r w:rsidR="00966819" w:rsidRPr="0018286C">
        <w:rPr>
          <w:rFonts w:ascii="Times New Roman" w:hAnsi="Times New Roman" w:cs="Times New Roman"/>
          <w:sz w:val="28"/>
          <w:szCs w:val="28"/>
        </w:rPr>
        <w:t xml:space="preserve"> </w:t>
      </w:r>
      <w:r w:rsidR="00F378B6" w:rsidRPr="0018286C">
        <w:rPr>
          <w:rFonts w:ascii="Times New Roman" w:hAnsi="Times New Roman" w:cs="Times New Roman"/>
          <w:sz w:val="28"/>
          <w:szCs w:val="28"/>
        </w:rPr>
        <w:t xml:space="preserve">approfondite </w:t>
      </w:r>
      <w:r w:rsidR="00966819" w:rsidRPr="0018286C">
        <w:rPr>
          <w:rFonts w:ascii="Times New Roman" w:hAnsi="Times New Roman" w:cs="Times New Roman"/>
          <w:sz w:val="28"/>
          <w:szCs w:val="28"/>
        </w:rPr>
        <w:t xml:space="preserve">circa </w:t>
      </w:r>
      <w:r w:rsidR="00394802" w:rsidRPr="0018286C">
        <w:rPr>
          <w:rFonts w:ascii="Times New Roman" w:hAnsi="Times New Roman" w:cs="Times New Roman"/>
          <w:sz w:val="28"/>
          <w:szCs w:val="28"/>
        </w:rPr>
        <w:t xml:space="preserve">il </w:t>
      </w:r>
      <w:r w:rsidR="00F378B6" w:rsidRPr="0018286C">
        <w:rPr>
          <w:rFonts w:ascii="Times New Roman" w:hAnsi="Times New Roman" w:cs="Times New Roman"/>
          <w:sz w:val="28"/>
          <w:szCs w:val="28"/>
        </w:rPr>
        <w:t xml:space="preserve">probabile </w:t>
      </w:r>
      <w:r w:rsidR="004A6469" w:rsidRPr="0018286C">
        <w:rPr>
          <w:rFonts w:ascii="Times New Roman" w:hAnsi="Times New Roman" w:cs="Times New Roman"/>
          <w:sz w:val="28"/>
          <w:szCs w:val="28"/>
        </w:rPr>
        <w:t xml:space="preserve">e futuro </w:t>
      </w:r>
      <w:r w:rsidR="00394802" w:rsidRPr="0018286C">
        <w:rPr>
          <w:rFonts w:ascii="Times New Roman" w:hAnsi="Times New Roman" w:cs="Times New Roman"/>
          <w:sz w:val="28"/>
          <w:szCs w:val="28"/>
        </w:rPr>
        <w:t>contenuto delle future norme delegate.</w:t>
      </w:r>
    </w:p>
    <w:p w14:paraId="004E2B29" w14:textId="77777777" w:rsidR="0018286C" w:rsidRPr="0018286C" w:rsidRDefault="0018286C" w:rsidP="0018286C">
      <w:pPr>
        <w:spacing w:line="360" w:lineRule="auto"/>
        <w:jc w:val="both"/>
        <w:rPr>
          <w:rFonts w:ascii="Times New Roman" w:hAnsi="Times New Roman" w:cs="Times New Roman"/>
          <w:sz w:val="28"/>
          <w:szCs w:val="28"/>
        </w:rPr>
      </w:pPr>
    </w:p>
    <w:p w14:paraId="51DA7CEA" w14:textId="77777777" w:rsidR="00506A74" w:rsidRPr="00955977" w:rsidRDefault="00235BF0" w:rsidP="00AE3111">
      <w:pPr>
        <w:pStyle w:val="Paragrafoelenco"/>
        <w:numPr>
          <w:ilvl w:val="0"/>
          <w:numId w:val="20"/>
        </w:numPr>
        <w:spacing w:after="240" w:line="360" w:lineRule="auto"/>
        <w:ind w:left="402" w:hanging="357"/>
        <w:jc w:val="both"/>
        <w:rPr>
          <w:rFonts w:ascii="Times New Roman" w:hAnsi="Times New Roman" w:cs="Times New Roman"/>
          <w:sz w:val="32"/>
          <w:szCs w:val="32"/>
        </w:rPr>
      </w:pPr>
      <w:r w:rsidRPr="00955977">
        <w:rPr>
          <w:rFonts w:ascii="Times New Roman" w:hAnsi="Times New Roman" w:cs="Times New Roman"/>
          <w:b/>
          <w:sz w:val="32"/>
          <w:szCs w:val="32"/>
        </w:rPr>
        <w:t xml:space="preserve">Le sezioni specializzate in materia </w:t>
      </w:r>
      <w:proofErr w:type="gramStart"/>
      <w:r w:rsidRPr="00955977">
        <w:rPr>
          <w:rFonts w:ascii="Times New Roman" w:hAnsi="Times New Roman" w:cs="Times New Roman"/>
          <w:b/>
          <w:sz w:val="32"/>
          <w:szCs w:val="32"/>
        </w:rPr>
        <w:t xml:space="preserve">di </w:t>
      </w:r>
      <w:proofErr w:type="gramEnd"/>
      <w:r w:rsidRPr="00955977">
        <w:rPr>
          <w:rFonts w:ascii="Times New Roman" w:hAnsi="Times New Roman" w:cs="Times New Roman"/>
          <w:b/>
          <w:sz w:val="32"/>
          <w:szCs w:val="32"/>
        </w:rPr>
        <w:t>impresa</w:t>
      </w:r>
    </w:p>
    <w:p w14:paraId="45F6FF9D" w14:textId="77777777" w:rsidR="00BA2205" w:rsidRDefault="00BA2205" w:rsidP="00BA2205">
      <w:pPr>
        <w:spacing w:line="360" w:lineRule="auto"/>
        <w:ind w:left="45"/>
        <w:jc w:val="center"/>
        <w:rPr>
          <w:rFonts w:ascii="Times New Roman" w:hAnsi="Times New Roman" w:cs="Times New Roman"/>
          <w:sz w:val="28"/>
          <w:szCs w:val="28"/>
        </w:rPr>
      </w:pPr>
      <w:r>
        <w:rPr>
          <w:rFonts w:ascii="Times New Roman" w:hAnsi="Times New Roman" w:cs="Times New Roman"/>
          <w:sz w:val="28"/>
          <w:szCs w:val="28"/>
        </w:rPr>
        <w:t>**********</w:t>
      </w:r>
    </w:p>
    <w:p w14:paraId="2FB913C3" w14:textId="77777777" w:rsidR="00BA2205" w:rsidRPr="00BA2205" w:rsidRDefault="00BA2205" w:rsidP="0018286C">
      <w:pPr>
        <w:spacing w:line="360" w:lineRule="auto"/>
        <w:ind w:left="45"/>
        <w:jc w:val="both"/>
        <w:rPr>
          <w:rFonts w:ascii="Times New Roman" w:hAnsi="Times New Roman" w:cs="Times New Roman"/>
          <w:b/>
          <w:sz w:val="28"/>
          <w:szCs w:val="28"/>
        </w:rPr>
      </w:pPr>
      <w:proofErr w:type="spellStart"/>
      <w:proofErr w:type="gramStart"/>
      <w:r w:rsidRPr="00BA2205">
        <w:rPr>
          <w:rFonts w:ascii="Times New Roman" w:hAnsi="Times New Roman" w:cs="Times New Roman"/>
          <w:b/>
          <w:sz w:val="28"/>
          <w:szCs w:val="28"/>
        </w:rPr>
        <w:t>Abstract</w:t>
      </w:r>
      <w:proofErr w:type="spellEnd"/>
      <w:proofErr w:type="gramEnd"/>
      <w:r w:rsidRPr="00BA2205">
        <w:rPr>
          <w:rFonts w:ascii="Times New Roman" w:hAnsi="Times New Roman" w:cs="Times New Roman"/>
          <w:b/>
          <w:sz w:val="28"/>
          <w:szCs w:val="28"/>
        </w:rPr>
        <w:t>:</w:t>
      </w:r>
    </w:p>
    <w:p w14:paraId="6A37DEA1" w14:textId="77777777" w:rsidR="00BA2205" w:rsidRPr="00BA2205" w:rsidRDefault="00BA2205" w:rsidP="00BA2205">
      <w:pPr>
        <w:spacing w:line="360" w:lineRule="auto"/>
        <w:jc w:val="both"/>
        <w:rPr>
          <w:rFonts w:ascii="Times New Roman" w:hAnsi="Times New Roman" w:cs="Times New Roman"/>
          <w:sz w:val="24"/>
          <w:szCs w:val="24"/>
        </w:rPr>
      </w:pPr>
      <w:r w:rsidRPr="00BA2205">
        <w:rPr>
          <w:rFonts w:ascii="Times New Roman" w:hAnsi="Times New Roman" w:cs="Times New Roman"/>
          <w:sz w:val="24"/>
          <w:szCs w:val="24"/>
        </w:rPr>
        <w:t>Le linee tracciate nel disegno di legge</w:t>
      </w:r>
      <w:r w:rsidR="00585C38">
        <w:rPr>
          <w:rFonts w:ascii="Times New Roman" w:hAnsi="Times New Roman" w:cs="Times New Roman"/>
          <w:sz w:val="24"/>
          <w:szCs w:val="24"/>
        </w:rPr>
        <w:t>,</w:t>
      </w:r>
      <w:r w:rsidRPr="00BA2205">
        <w:rPr>
          <w:rFonts w:ascii="Times New Roman" w:hAnsi="Times New Roman" w:cs="Times New Roman"/>
          <w:sz w:val="24"/>
          <w:szCs w:val="24"/>
        </w:rPr>
        <w:t xml:space="preserve"> a proposito della sezione specializzata per l’impresa</w:t>
      </w:r>
      <w:r w:rsidR="00585C38">
        <w:rPr>
          <w:rFonts w:ascii="Times New Roman" w:hAnsi="Times New Roman" w:cs="Times New Roman"/>
          <w:sz w:val="24"/>
          <w:szCs w:val="24"/>
        </w:rPr>
        <w:t>,</w:t>
      </w:r>
      <w:r w:rsidRPr="00BA2205">
        <w:rPr>
          <w:rFonts w:ascii="Times New Roman" w:hAnsi="Times New Roman" w:cs="Times New Roman"/>
          <w:sz w:val="24"/>
          <w:szCs w:val="24"/>
        </w:rPr>
        <w:t xml:space="preserve"> sono da valutare con favore </w:t>
      </w:r>
      <w:proofErr w:type="gramStart"/>
      <w:r w:rsidRPr="00BA2205">
        <w:rPr>
          <w:rFonts w:ascii="Times New Roman" w:hAnsi="Times New Roman" w:cs="Times New Roman"/>
          <w:sz w:val="24"/>
          <w:szCs w:val="24"/>
        </w:rPr>
        <w:t>in quanto</w:t>
      </w:r>
      <w:proofErr w:type="gramEnd"/>
      <w:r w:rsidRPr="00BA2205">
        <w:rPr>
          <w:rFonts w:ascii="Times New Roman" w:hAnsi="Times New Roman" w:cs="Times New Roman"/>
          <w:sz w:val="24"/>
          <w:szCs w:val="24"/>
        </w:rPr>
        <w:t xml:space="preserve"> si inseriscono in una politica industriale di ampio respiro, volta a rendere l’Italia un luogo adatto a fare impresa per le imprese; la direzione è stata quella di incentivare la produttività con l’intento di rimuovere le inefficienze della pubblica amministrazione, le lentezze della burocrazia, e soprattutto quelle della giustizia.</w:t>
      </w:r>
    </w:p>
    <w:p w14:paraId="7C64A891" w14:textId="77777777" w:rsidR="00BA2205" w:rsidRDefault="00BA2205" w:rsidP="00BA2205">
      <w:pPr>
        <w:spacing w:line="360" w:lineRule="auto"/>
        <w:jc w:val="both"/>
        <w:rPr>
          <w:rFonts w:ascii="Times New Roman" w:hAnsi="Times New Roman" w:cs="Times New Roman"/>
          <w:sz w:val="24"/>
          <w:szCs w:val="24"/>
        </w:rPr>
      </w:pPr>
      <w:r w:rsidRPr="00BA2205">
        <w:rPr>
          <w:rFonts w:ascii="Times New Roman" w:hAnsi="Times New Roman" w:cs="Times New Roman"/>
          <w:sz w:val="24"/>
          <w:szCs w:val="24"/>
        </w:rPr>
        <w:t xml:space="preserve">L’ampliamento delle materie da devolvere alla sezione specializzate per l’impresa è da valutare positivamente anche al fine di rendere più omogenea </w:t>
      </w:r>
      <w:proofErr w:type="gramStart"/>
      <w:r w:rsidRPr="00BA2205">
        <w:rPr>
          <w:rFonts w:ascii="Times New Roman" w:hAnsi="Times New Roman" w:cs="Times New Roman"/>
          <w:sz w:val="24"/>
          <w:szCs w:val="24"/>
        </w:rPr>
        <w:t>ed</w:t>
      </w:r>
      <w:proofErr w:type="gramEnd"/>
      <w:r w:rsidRPr="00BA2205">
        <w:rPr>
          <w:rFonts w:ascii="Times New Roman" w:hAnsi="Times New Roman" w:cs="Times New Roman"/>
          <w:sz w:val="24"/>
          <w:szCs w:val="24"/>
        </w:rPr>
        <w:t xml:space="preserve"> organica  la competenza delle sezioni specializzate per l’impresa.</w:t>
      </w:r>
      <w:r w:rsidR="000763D1">
        <w:rPr>
          <w:rFonts w:ascii="Times New Roman" w:hAnsi="Times New Roman" w:cs="Times New Roman"/>
          <w:sz w:val="24"/>
          <w:szCs w:val="24"/>
        </w:rPr>
        <w:t xml:space="preserve"> </w:t>
      </w:r>
    </w:p>
    <w:p w14:paraId="3CA3B9F6" w14:textId="77777777" w:rsidR="00F5088E" w:rsidRPr="00BA2205" w:rsidRDefault="000763D1" w:rsidP="00BA22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Non va però sottaciuto che, da più parti, si è criticato l’impianto legislativo di devolvere al tribunale delle imprese materie tra loro molto diverse quali ad es. </w:t>
      </w:r>
      <w:proofErr w:type="gramStart"/>
      <w:r>
        <w:rPr>
          <w:rFonts w:ascii="Times New Roman" w:hAnsi="Times New Roman" w:cs="Times New Roman"/>
          <w:sz w:val="24"/>
          <w:szCs w:val="24"/>
        </w:rPr>
        <w:t xml:space="preserve">la </w:t>
      </w:r>
      <w:proofErr w:type="gramEnd"/>
      <w:r w:rsidR="00F5088E">
        <w:rPr>
          <w:rFonts w:ascii="Times New Roman" w:hAnsi="Times New Roman" w:cs="Times New Roman"/>
          <w:sz w:val="24"/>
          <w:szCs w:val="24"/>
        </w:rPr>
        <w:t xml:space="preserve">intera </w:t>
      </w:r>
      <w:r>
        <w:rPr>
          <w:rFonts w:ascii="Times New Roman" w:hAnsi="Times New Roman" w:cs="Times New Roman"/>
          <w:sz w:val="24"/>
          <w:szCs w:val="24"/>
        </w:rPr>
        <w:t>materia degli appalti</w:t>
      </w:r>
      <w:r w:rsidR="00F5088E">
        <w:rPr>
          <w:rFonts w:ascii="Times New Roman" w:hAnsi="Times New Roman" w:cs="Times New Roman"/>
          <w:sz w:val="24"/>
          <w:szCs w:val="24"/>
        </w:rPr>
        <w:t>,</w:t>
      </w:r>
      <w:r>
        <w:rPr>
          <w:rFonts w:ascii="Times New Roman" w:hAnsi="Times New Roman" w:cs="Times New Roman"/>
          <w:sz w:val="24"/>
          <w:szCs w:val="24"/>
        </w:rPr>
        <w:t xml:space="preserve"> la materia della pubblicità ingannevole</w:t>
      </w:r>
      <w:r w:rsidR="00F5088E">
        <w:rPr>
          <w:rFonts w:ascii="Times New Roman" w:hAnsi="Times New Roman" w:cs="Times New Roman"/>
          <w:sz w:val="24"/>
          <w:szCs w:val="24"/>
        </w:rPr>
        <w:t xml:space="preserve"> e le azioni di classe.</w:t>
      </w:r>
    </w:p>
    <w:p w14:paraId="7021F2CC" w14:textId="77777777" w:rsidR="00BA2205" w:rsidRDefault="00BA2205" w:rsidP="00BA2205">
      <w:pPr>
        <w:spacing w:line="360" w:lineRule="auto"/>
        <w:jc w:val="both"/>
        <w:rPr>
          <w:rFonts w:ascii="Times New Roman" w:hAnsi="Times New Roman" w:cs="Times New Roman"/>
          <w:sz w:val="24"/>
          <w:szCs w:val="24"/>
        </w:rPr>
      </w:pPr>
      <w:r w:rsidRPr="00BA2205">
        <w:rPr>
          <w:rFonts w:ascii="Times New Roman" w:hAnsi="Times New Roman" w:cs="Times New Roman"/>
          <w:sz w:val="24"/>
          <w:szCs w:val="24"/>
        </w:rPr>
        <w:t xml:space="preserve">Una notazione critica va invece espressa per quanto concerne il rafforzamento della collegialità, che rischia di frustrare il senso della riforma e di rallentare il processo decisionale laddove la collegialità riguardasse la totalità delle decisioni. </w:t>
      </w:r>
    </w:p>
    <w:p w14:paraId="616C738B" w14:textId="77777777" w:rsidR="00585C38" w:rsidRPr="00BA2205" w:rsidRDefault="00585C38" w:rsidP="00BA220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 le imprese di piccole dimensioni e per le società di persone il giudice specializzato potrebbe operare quale </w:t>
      </w:r>
      <w:proofErr w:type="gramStart"/>
      <w:r>
        <w:rPr>
          <w:rFonts w:ascii="Times New Roman" w:hAnsi="Times New Roman" w:cs="Times New Roman"/>
          <w:sz w:val="24"/>
          <w:szCs w:val="24"/>
        </w:rPr>
        <w:t>giudice</w:t>
      </w:r>
      <w:proofErr w:type="gramEnd"/>
      <w:r>
        <w:rPr>
          <w:rFonts w:ascii="Times New Roman" w:hAnsi="Times New Roman" w:cs="Times New Roman"/>
          <w:sz w:val="24"/>
          <w:szCs w:val="24"/>
        </w:rPr>
        <w:t xml:space="preserve"> monocratico anche al fine della tanto auspicata velocizzazione del processo.</w:t>
      </w:r>
    </w:p>
    <w:p w14:paraId="18998A05" w14:textId="77777777" w:rsidR="00BA2205" w:rsidRPr="00BA2205" w:rsidRDefault="00BA2205" w:rsidP="00BA2205">
      <w:pPr>
        <w:spacing w:line="360" w:lineRule="auto"/>
        <w:jc w:val="both"/>
        <w:rPr>
          <w:rFonts w:ascii="Times New Roman" w:hAnsi="Times New Roman" w:cs="Times New Roman"/>
          <w:sz w:val="24"/>
          <w:szCs w:val="24"/>
        </w:rPr>
      </w:pPr>
      <w:r w:rsidRPr="00BA2205">
        <w:rPr>
          <w:rFonts w:ascii="Times New Roman" w:hAnsi="Times New Roman" w:cs="Times New Roman"/>
          <w:sz w:val="24"/>
          <w:szCs w:val="24"/>
        </w:rPr>
        <w:t>La previsione di un albo di esperti desta forti perplessità poiché non è agevole comprendere quale sarà il tratto distintivo dell’esperto rispetto al consulente tecnico d’ufficio, quale sarà lo</w:t>
      </w:r>
      <w:r w:rsidRPr="00BA2205">
        <w:rPr>
          <w:rFonts w:ascii="Times New Roman" w:hAnsi="Times New Roman" w:cs="Times New Roman"/>
          <w:i/>
          <w:sz w:val="24"/>
          <w:szCs w:val="24"/>
        </w:rPr>
        <w:t xml:space="preserve"> status</w:t>
      </w:r>
      <w:r w:rsidRPr="00BA2205">
        <w:rPr>
          <w:rFonts w:ascii="Times New Roman" w:hAnsi="Times New Roman" w:cs="Times New Roman"/>
          <w:sz w:val="24"/>
          <w:szCs w:val="24"/>
        </w:rPr>
        <w:t xml:space="preserve"> giuridico e come potrà esserne assicurata l’indipendenza e la garanzia </w:t>
      </w:r>
      <w:proofErr w:type="gramStart"/>
      <w:r w:rsidRPr="00BA2205">
        <w:rPr>
          <w:rFonts w:ascii="Times New Roman" w:hAnsi="Times New Roman" w:cs="Times New Roman"/>
          <w:sz w:val="24"/>
          <w:szCs w:val="24"/>
        </w:rPr>
        <w:t xml:space="preserve">di </w:t>
      </w:r>
      <w:proofErr w:type="gramEnd"/>
      <w:r w:rsidRPr="00BA2205">
        <w:rPr>
          <w:rFonts w:ascii="Times New Roman" w:hAnsi="Times New Roman" w:cs="Times New Roman"/>
          <w:sz w:val="24"/>
          <w:szCs w:val="24"/>
        </w:rPr>
        <w:t>imparzialità, specie in materie ove si agitano forti interessi di tipo economico-finanziario.</w:t>
      </w:r>
    </w:p>
    <w:p w14:paraId="55509238" w14:textId="77777777" w:rsidR="00BA2205" w:rsidRPr="00BA2205" w:rsidRDefault="00BA2205" w:rsidP="00BA2205">
      <w:pPr>
        <w:spacing w:line="360" w:lineRule="auto"/>
        <w:jc w:val="both"/>
        <w:rPr>
          <w:rFonts w:ascii="Times New Roman" w:hAnsi="Times New Roman" w:cs="Times New Roman"/>
          <w:sz w:val="24"/>
          <w:szCs w:val="24"/>
        </w:rPr>
      </w:pPr>
      <w:r w:rsidRPr="00BA2205">
        <w:rPr>
          <w:rFonts w:ascii="Times New Roman" w:hAnsi="Times New Roman" w:cs="Times New Roman"/>
          <w:sz w:val="24"/>
          <w:szCs w:val="24"/>
        </w:rPr>
        <w:t xml:space="preserve">Per quanto concerne i dipendenti della Banca d’Italia </w:t>
      </w:r>
      <w:proofErr w:type="gramStart"/>
      <w:r w:rsidRPr="00BA2205">
        <w:rPr>
          <w:rFonts w:ascii="Times New Roman" w:hAnsi="Times New Roman" w:cs="Times New Roman"/>
          <w:sz w:val="24"/>
          <w:szCs w:val="24"/>
        </w:rPr>
        <w:t>va</w:t>
      </w:r>
      <w:proofErr w:type="gramEnd"/>
      <w:r w:rsidRPr="00BA2205">
        <w:rPr>
          <w:rFonts w:ascii="Times New Roman" w:hAnsi="Times New Roman" w:cs="Times New Roman"/>
          <w:sz w:val="24"/>
          <w:szCs w:val="24"/>
        </w:rPr>
        <w:t xml:space="preserve"> poi notato che la funzione ispettiva e di vigilanza di tale istituto male si attaglia con la previsione che il personale dipendente possa svolgere un ruolo di supporto tecnico per la decisione di controversie anche riguardanti istituti di credito.</w:t>
      </w:r>
    </w:p>
    <w:p w14:paraId="0F065539" w14:textId="77777777" w:rsidR="00585C38" w:rsidRPr="00BA2205" w:rsidRDefault="00BA2205" w:rsidP="00BA2205">
      <w:pPr>
        <w:spacing w:line="360" w:lineRule="auto"/>
        <w:jc w:val="both"/>
        <w:rPr>
          <w:rFonts w:ascii="Times New Roman" w:hAnsi="Times New Roman" w:cs="Times New Roman"/>
          <w:sz w:val="24"/>
          <w:szCs w:val="24"/>
        </w:rPr>
      </w:pPr>
      <w:r w:rsidRPr="00BA2205">
        <w:rPr>
          <w:rFonts w:ascii="Times New Roman" w:hAnsi="Times New Roman" w:cs="Times New Roman"/>
          <w:sz w:val="24"/>
          <w:szCs w:val="24"/>
        </w:rPr>
        <w:t xml:space="preserve">Ancora, la necessità di una riorganizzazione dell’assetto organizzativo non può che prevedere degli incrementi di organico da destinare alle sezioni specializzate per l’impresa </w:t>
      </w:r>
      <w:proofErr w:type="gramStart"/>
      <w:r w:rsidRPr="00BA2205">
        <w:rPr>
          <w:rFonts w:ascii="Times New Roman" w:hAnsi="Times New Roman" w:cs="Times New Roman"/>
          <w:sz w:val="24"/>
          <w:szCs w:val="24"/>
        </w:rPr>
        <w:t>ed</w:t>
      </w:r>
      <w:proofErr w:type="gramEnd"/>
      <w:r w:rsidRPr="00BA2205">
        <w:rPr>
          <w:rFonts w:ascii="Times New Roman" w:hAnsi="Times New Roman" w:cs="Times New Roman"/>
          <w:sz w:val="24"/>
          <w:szCs w:val="24"/>
        </w:rPr>
        <w:t xml:space="preserve"> una necessaria articolazione organizzativa uniforme, almeno negli uffici di grandi dimensioni, così da conferire alla sezione specializzata per l’impresa un assetto di novità rispetto alle articolazioni preesistenti.</w:t>
      </w:r>
      <w:r w:rsidR="00585C38" w:rsidRPr="00BA2205">
        <w:rPr>
          <w:rFonts w:ascii="Times New Roman" w:hAnsi="Times New Roman" w:cs="Times New Roman"/>
          <w:sz w:val="24"/>
          <w:szCs w:val="24"/>
        </w:rPr>
        <w:t xml:space="preserve"> </w:t>
      </w:r>
    </w:p>
    <w:p w14:paraId="01002E3F" w14:textId="77777777" w:rsidR="00BA2205" w:rsidRDefault="00BA2205" w:rsidP="00BA2205">
      <w:pPr>
        <w:spacing w:after="360" w:line="360" w:lineRule="auto"/>
        <w:jc w:val="both"/>
        <w:rPr>
          <w:rFonts w:ascii="Times New Roman" w:hAnsi="Times New Roman" w:cs="Times New Roman"/>
          <w:sz w:val="24"/>
          <w:szCs w:val="24"/>
        </w:rPr>
      </w:pPr>
      <w:r w:rsidRPr="00BA2205">
        <w:rPr>
          <w:rFonts w:ascii="Times New Roman" w:hAnsi="Times New Roman" w:cs="Times New Roman"/>
          <w:sz w:val="24"/>
          <w:szCs w:val="24"/>
        </w:rPr>
        <w:t>In ultimo, non si può fare a meno di evidenziare come</w:t>
      </w:r>
      <w:proofErr w:type="gramStart"/>
      <w:r w:rsidRPr="00BA2205">
        <w:rPr>
          <w:rFonts w:ascii="Times New Roman" w:hAnsi="Times New Roman" w:cs="Times New Roman"/>
          <w:sz w:val="24"/>
          <w:szCs w:val="24"/>
        </w:rPr>
        <w:t xml:space="preserve">  </w:t>
      </w:r>
      <w:proofErr w:type="gramEnd"/>
      <w:r w:rsidRPr="00BA2205">
        <w:rPr>
          <w:rFonts w:ascii="Times New Roman" w:hAnsi="Times New Roman" w:cs="Times New Roman"/>
          <w:sz w:val="24"/>
          <w:szCs w:val="24"/>
        </w:rPr>
        <w:t>sarebbe molto interessante e proficuo, non solo per il settore giustizia, ipotizzare una vera e propria riforma “di sistema” volta a configurare una articolazione specializzata del tribunale alla quale devolvere tutte le controversie in materia societaria, ivi comprese le materie della crisi d’impresa, con il benefico effetto di creare un settore omogeneo, organico e specializzato destinato ad occuparsi di tutti gli aspetti del diritto commerciale, fisiologici e patologici, evitando così la scarsa prevedibilità delle decisioni e generando negli utenti e nel mercato una certa affidabilità nel sistema giustizia.</w:t>
      </w:r>
    </w:p>
    <w:p w14:paraId="7EFAE5BF" w14:textId="77777777" w:rsidR="00BA2205" w:rsidRDefault="00BA2205" w:rsidP="00BA2205">
      <w:pPr>
        <w:spacing w:line="360" w:lineRule="auto"/>
        <w:ind w:left="45"/>
        <w:jc w:val="center"/>
        <w:rPr>
          <w:rFonts w:ascii="Times New Roman" w:hAnsi="Times New Roman" w:cs="Times New Roman"/>
          <w:sz w:val="28"/>
          <w:szCs w:val="28"/>
        </w:rPr>
      </w:pPr>
      <w:r>
        <w:rPr>
          <w:rFonts w:ascii="Times New Roman" w:hAnsi="Times New Roman" w:cs="Times New Roman"/>
          <w:sz w:val="28"/>
          <w:szCs w:val="28"/>
        </w:rPr>
        <w:t>**********</w:t>
      </w:r>
    </w:p>
    <w:p w14:paraId="7A4CDFCC" w14:textId="77777777" w:rsidR="00506A74" w:rsidRPr="0018286C" w:rsidRDefault="00AC3E79" w:rsidP="0018286C">
      <w:pPr>
        <w:spacing w:line="360" w:lineRule="auto"/>
        <w:ind w:left="45"/>
        <w:jc w:val="both"/>
        <w:rPr>
          <w:rFonts w:ascii="Times New Roman" w:hAnsi="Times New Roman" w:cs="Times New Roman"/>
          <w:sz w:val="28"/>
          <w:szCs w:val="28"/>
        </w:rPr>
      </w:pPr>
      <w:r w:rsidRPr="0018286C">
        <w:rPr>
          <w:rFonts w:ascii="Times New Roman" w:hAnsi="Times New Roman" w:cs="Times New Roman"/>
          <w:sz w:val="28"/>
          <w:szCs w:val="28"/>
        </w:rPr>
        <w:t xml:space="preserve">Il disegno di legge in oggetto </w:t>
      </w:r>
      <w:proofErr w:type="gramStart"/>
      <w:r w:rsidRPr="0018286C">
        <w:rPr>
          <w:rFonts w:ascii="Times New Roman" w:hAnsi="Times New Roman" w:cs="Times New Roman"/>
          <w:sz w:val="28"/>
          <w:szCs w:val="28"/>
        </w:rPr>
        <w:t>(</w:t>
      </w:r>
      <w:proofErr w:type="gramEnd"/>
      <w:r w:rsidRPr="0018286C">
        <w:rPr>
          <w:rFonts w:ascii="Times New Roman" w:hAnsi="Times New Roman" w:cs="Times New Roman"/>
          <w:sz w:val="28"/>
          <w:szCs w:val="28"/>
        </w:rPr>
        <w:t xml:space="preserve">art. 1, comma </w:t>
      </w:r>
      <w:proofErr w:type="gramStart"/>
      <w:r w:rsidRPr="0018286C">
        <w:rPr>
          <w:rFonts w:ascii="Times New Roman" w:hAnsi="Times New Roman" w:cs="Times New Roman"/>
          <w:sz w:val="28"/>
          <w:szCs w:val="28"/>
        </w:rPr>
        <w:t>1</w:t>
      </w:r>
      <w:proofErr w:type="gramEnd"/>
      <w:r w:rsidRPr="0018286C">
        <w:rPr>
          <w:rFonts w:ascii="Times New Roman" w:hAnsi="Times New Roman" w:cs="Times New Roman"/>
          <w:sz w:val="28"/>
          <w:szCs w:val="28"/>
        </w:rPr>
        <w:t>, lettera a)</w:t>
      </w:r>
      <w:r w:rsidR="00506A74" w:rsidRPr="0018286C">
        <w:rPr>
          <w:rFonts w:ascii="Times New Roman" w:hAnsi="Times New Roman" w:cs="Times New Roman"/>
          <w:sz w:val="28"/>
          <w:szCs w:val="28"/>
        </w:rPr>
        <w:t xml:space="preserve"> </w:t>
      </w:r>
      <w:r w:rsidRPr="0018286C">
        <w:rPr>
          <w:rFonts w:ascii="Times New Roman" w:hAnsi="Times New Roman" w:cs="Times New Roman"/>
          <w:sz w:val="28"/>
          <w:szCs w:val="28"/>
        </w:rPr>
        <w:t>evidenzia come i</w:t>
      </w:r>
      <w:r w:rsidR="00506A74" w:rsidRPr="0018286C">
        <w:rPr>
          <w:rFonts w:ascii="Times New Roman" w:hAnsi="Times New Roman" w:cs="Times New Roman"/>
          <w:sz w:val="28"/>
          <w:szCs w:val="28"/>
        </w:rPr>
        <w:t xml:space="preserve">l legislatore, ancora una volta, ha considerato degna di attenzione la questione della produttività e della competitività imprenditoriale che evidentemente merita di essere guardata con occhi nuovi, aperti a tutte le realtà imprenditoriali, poiché nel moderno diritto delle imprese si spazia dalla scena nazionale, per approdare ad uno </w:t>
      </w:r>
      <w:r w:rsidR="00506A74" w:rsidRPr="0018286C">
        <w:rPr>
          <w:rFonts w:ascii="Times New Roman" w:hAnsi="Times New Roman" w:cs="Times New Roman"/>
          <w:sz w:val="28"/>
          <w:szCs w:val="28"/>
        </w:rPr>
        <w:lastRenderedPageBreak/>
        <w:t xml:space="preserve">scenario ben più vasto, nel quale le imprese proiettano le proprie scelte (per lo più) fuori dai confini nazionali. </w:t>
      </w:r>
    </w:p>
    <w:p w14:paraId="723293CF" w14:textId="77777777" w:rsidR="00506A74" w:rsidRPr="0018286C" w:rsidRDefault="00506A74" w:rsidP="0018286C">
      <w:pPr>
        <w:spacing w:line="360" w:lineRule="auto"/>
        <w:ind w:left="45"/>
        <w:jc w:val="both"/>
        <w:rPr>
          <w:rFonts w:ascii="Times New Roman" w:hAnsi="Times New Roman" w:cs="Times New Roman"/>
          <w:sz w:val="28"/>
          <w:szCs w:val="28"/>
        </w:rPr>
      </w:pPr>
      <w:r w:rsidRPr="0018286C">
        <w:rPr>
          <w:rFonts w:ascii="Times New Roman" w:hAnsi="Times New Roman" w:cs="Times New Roman"/>
          <w:sz w:val="28"/>
          <w:szCs w:val="28"/>
        </w:rPr>
        <w:t>Si assiste</w:t>
      </w:r>
      <w:proofErr w:type="gramStart"/>
      <w:r w:rsidRPr="0018286C">
        <w:rPr>
          <w:rFonts w:ascii="Times New Roman" w:hAnsi="Times New Roman" w:cs="Times New Roman"/>
          <w:sz w:val="28"/>
          <w:szCs w:val="28"/>
        </w:rPr>
        <w:t xml:space="preserve"> </w:t>
      </w:r>
      <w:r w:rsidR="00AC3E79" w:rsidRPr="0018286C">
        <w:rPr>
          <w:rFonts w:ascii="Times New Roman" w:hAnsi="Times New Roman" w:cs="Times New Roman"/>
          <w:sz w:val="28"/>
          <w:szCs w:val="28"/>
        </w:rPr>
        <w:t>infatti</w:t>
      </w:r>
      <w:proofErr w:type="gramEnd"/>
      <w:r w:rsidR="00AC3E79" w:rsidRPr="0018286C">
        <w:rPr>
          <w:rFonts w:ascii="Times New Roman" w:hAnsi="Times New Roman" w:cs="Times New Roman"/>
          <w:sz w:val="28"/>
          <w:szCs w:val="28"/>
        </w:rPr>
        <w:t xml:space="preserve"> </w:t>
      </w:r>
      <w:r w:rsidRPr="0018286C">
        <w:rPr>
          <w:rFonts w:ascii="Times New Roman" w:hAnsi="Times New Roman" w:cs="Times New Roman"/>
          <w:sz w:val="28"/>
          <w:szCs w:val="28"/>
        </w:rPr>
        <w:t xml:space="preserve">ad un fenomeno imprenditoriale assai variegato; accanto ad imprese ancora ben radicate sul territorio, prevalentemente di piccole e medie dimensioni, si pongono le nuove imprese senza passaporto (o forse con molti passaporti). </w:t>
      </w:r>
    </w:p>
    <w:p w14:paraId="195D7266" w14:textId="77777777" w:rsidR="00506A74" w:rsidRPr="0018286C" w:rsidRDefault="00506A74"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In questo mutato scenario imprenditoriale, la questione della produttività assume nuove caratteristiche, finora inedite, che impongono di guardare alla competitività come </w:t>
      </w:r>
      <w:proofErr w:type="gramStart"/>
      <w:r w:rsidRPr="0018286C">
        <w:rPr>
          <w:rFonts w:ascii="Times New Roman" w:hAnsi="Times New Roman" w:cs="Times New Roman"/>
          <w:sz w:val="28"/>
          <w:szCs w:val="28"/>
        </w:rPr>
        <w:t>ad</w:t>
      </w:r>
      <w:proofErr w:type="gramEnd"/>
      <w:r w:rsidRPr="0018286C">
        <w:rPr>
          <w:rFonts w:ascii="Times New Roman" w:hAnsi="Times New Roman" w:cs="Times New Roman"/>
          <w:sz w:val="28"/>
          <w:szCs w:val="28"/>
        </w:rPr>
        <w:t xml:space="preserve"> una  vera e propria competizione multipla, che si gioca si più tavoli, non solo all’interno del territorio nazionale ma anche tra stati e - per lo più - in materia fiscale e di diritto societario.</w:t>
      </w:r>
    </w:p>
    <w:p w14:paraId="30FA72D2" w14:textId="77777777" w:rsidR="00506A74" w:rsidRPr="0018286C" w:rsidRDefault="00506A74"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Il legislatore</w:t>
      </w:r>
      <w:r w:rsidR="00AC3E79" w:rsidRPr="0018286C">
        <w:rPr>
          <w:rFonts w:ascii="Times New Roman" w:hAnsi="Times New Roman" w:cs="Times New Roman"/>
          <w:sz w:val="28"/>
          <w:szCs w:val="28"/>
        </w:rPr>
        <w:t xml:space="preserve">, nel </w:t>
      </w:r>
      <w:proofErr w:type="gramStart"/>
      <w:r w:rsidR="00AC3E79" w:rsidRPr="0018286C">
        <w:rPr>
          <w:rFonts w:ascii="Times New Roman" w:hAnsi="Times New Roman" w:cs="Times New Roman"/>
          <w:sz w:val="28"/>
          <w:szCs w:val="28"/>
        </w:rPr>
        <w:t>dare vita</w:t>
      </w:r>
      <w:proofErr w:type="gramEnd"/>
      <w:r w:rsidR="00AC3E79" w:rsidRPr="0018286C">
        <w:rPr>
          <w:rFonts w:ascii="Times New Roman" w:hAnsi="Times New Roman" w:cs="Times New Roman"/>
          <w:sz w:val="28"/>
          <w:szCs w:val="28"/>
        </w:rPr>
        <w:t xml:space="preserve"> a</w:t>
      </w:r>
      <w:r w:rsidR="00713FEE" w:rsidRPr="0018286C">
        <w:rPr>
          <w:rFonts w:ascii="Times New Roman" w:hAnsi="Times New Roman" w:cs="Times New Roman"/>
          <w:sz w:val="28"/>
          <w:szCs w:val="28"/>
        </w:rPr>
        <w:t>l</w:t>
      </w:r>
      <w:r w:rsidR="00AC3E79" w:rsidRPr="0018286C">
        <w:rPr>
          <w:rFonts w:ascii="Times New Roman" w:hAnsi="Times New Roman" w:cs="Times New Roman"/>
          <w:sz w:val="28"/>
          <w:szCs w:val="28"/>
        </w:rPr>
        <w:t xml:space="preserve"> c.d. tribunale dell’impresa,</w:t>
      </w:r>
      <w:r w:rsidRPr="0018286C">
        <w:rPr>
          <w:rFonts w:ascii="Times New Roman" w:hAnsi="Times New Roman" w:cs="Times New Roman"/>
          <w:sz w:val="28"/>
          <w:szCs w:val="28"/>
        </w:rPr>
        <w:t xml:space="preserve"> pare essersi ispirato ad una politica industriale di ampio respiro, volta a rendere l’Italia un luogo adatto a fare impresa per le imprese; la direzione è stata quella di incentivare la produttività con l’intento di rimuovere le inefficienze della pubblica amministrazione, le lentezze della burocrazia, e soprattutto quelle della giustizia.</w:t>
      </w:r>
    </w:p>
    <w:p w14:paraId="1313ABDF" w14:textId="77777777" w:rsidR="00506A74" w:rsidRPr="0018286C" w:rsidRDefault="00506A74"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La legge n. 27/2012, </w:t>
      </w:r>
      <w:r w:rsidR="00AC3E79" w:rsidRPr="0018286C">
        <w:rPr>
          <w:rFonts w:ascii="Times New Roman" w:hAnsi="Times New Roman" w:cs="Times New Roman"/>
          <w:sz w:val="28"/>
          <w:szCs w:val="28"/>
        </w:rPr>
        <w:t>di conversione del n. 1/2012,</w:t>
      </w:r>
      <w:r w:rsidR="00E87F3E" w:rsidRPr="0018286C">
        <w:rPr>
          <w:rFonts w:ascii="Times New Roman" w:hAnsi="Times New Roman" w:cs="Times New Roman"/>
          <w:sz w:val="28"/>
          <w:szCs w:val="28"/>
        </w:rPr>
        <w:t xml:space="preserve"> ha</w:t>
      </w:r>
      <w:r w:rsidRPr="0018286C">
        <w:rPr>
          <w:rFonts w:ascii="Times New Roman" w:hAnsi="Times New Roman" w:cs="Times New Roman"/>
          <w:sz w:val="28"/>
          <w:szCs w:val="28"/>
        </w:rPr>
        <w:t xml:space="preserve"> così istituito le sezioni specializzate in materia </w:t>
      </w:r>
      <w:proofErr w:type="gramStart"/>
      <w:r w:rsidRPr="0018286C">
        <w:rPr>
          <w:rFonts w:ascii="Times New Roman" w:hAnsi="Times New Roman" w:cs="Times New Roman"/>
          <w:sz w:val="28"/>
          <w:szCs w:val="28"/>
        </w:rPr>
        <w:t xml:space="preserve">di </w:t>
      </w:r>
      <w:proofErr w:type="gramEnd"/>
      <w:r w:rsidRPr="0018286C">
        <w:rPr>
          <w:rFonts w:ascii="Times New Roman" w:hAnsi="Times New Roman" w:cs="Times New Roman"/>
          <w:sz w:val="28"/>
          <w:szCs w:val="28"/>
        </w:rPr>
        <w:t>impresa presso i Tribunali e le Corti d'Appello aventi sede nel capoluogo di ogni regione, nonché presso il Tribunale e la Corte d'Appello di Brescia e Catania, delineando una competenza "</w:t>
      </w:r>
      <w:r w:rsidRPr="0018286C">
        <w:rPr>
          <w:rFonts w:ascii="Times New Roman" w:hAnsi="Times New Roman" w:cs="Times New Roman"/>
          <w:i/>
          <w:sz w:val="28"/>
          <w:szCs w:val="28"/>
        </w:rPr>
        <w:t>concentrata tendenzialmente per regione</w:t>
      </w:r>
      <w:r w:rsidRPr="0018286C">
        <w:rPr>
          <w:rFonts w:ascii="Times New Roman" w:hAnsi="Times New Roman" w:cs="Times New Roman"/>
          <w:sz w:val="28"/>
          <w:szCs w:val="28"/>
        </w:rPr>
        <w:t xml:space="preserve">" nei </w:t>
      </w:r>
      <w:r w:rsidRPr="0018286C">
        <w:rPr>
          <w:rFonts w:ascii="Times New Roman" w:hAnsi="Times New Roman" w:cs="Times New Roman"/>
          <w:bCs/>
          <w:sz w:val="28"/>
          <w:szCs w:val="28"/>
        </w:rPr>
        <w:t>tre gruppi di materie</w:t>
      </w:r>
      <w:r w:rsidRPr="0018286C">
        <w:rPr>
          <w:rFonts w:ascii="Times New Roman" w:hAnsi="Times New Roman" w:cs="Times New Roman"/>
          <w:sz w:val="28"/>
          <w:szCs w:val="28"/>
        </w:rPr>
        <w:t xml:space="preserve"> della proprietà industriale (e affini), delle controversie "societarie" relative a società di capitali e cooperative e dei contratti pubblici di appalto ove sia parte una società di capitali o una cooperativ</w:t>
      </w:r>
      <w:r w:rsidR="00504A66" w:rsidRPr="0018286C">
        <w:rPr>
          <w:rFonts w:ascii="Times New Roman" w:hAnsi="Times New Roman" w:cs="Times New Roman"/>
          <w:sz w:val="28"/>
          <w:szCs w:val="28"/>
        </w:rPr>
        <w:t>a.</w:t>
      </w:r>
    </w:p>
    <w:p w14:paraId="74B54BB9" w14:textId="77777777" w:rsidR="00506A74" w:rsidRPr="0018286C" w:rsidRDefault="004C67BA"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 A</w:t>
      </w:r>
      <w:r w:rsidR="00506A74" w:rsidRPr="0018286C">
        <w:rPr>
          <w:rFonts w:ascii="Times New Roman" w:hAnsi="Times New Roman" w:cs="Times New Roman"/>
          <w:sz w:val="28"/>
          <w:szCs w:val="28"/>
        </w:rPr>
        <w:t xml:space="preserve"> ben meditare, la moderna creazione delle sezioni d’impresa non costituisce </w:t>
      </w:r>
      <w:proofErr w:type="gramStart"/>
      <w:r w:rsidR="00506A74" w:rsidRPr="0018286C">
        <w:rPr>
          <w:rFonts w:ascii="Times New Roman" w:hAnsi="Times New Roman" w:cs="Times New Roman"/>
          <w:sz w:val="28"/>
          <w:szCs w:val="28"/>
        </w:rPr>
        <w:t xml:space="preserve">una </w:t>
      </w:r>
      <w:proofErr w:type="gramEnd"/>
      <w:r w:rsidR="00506A74" w:rsidRPr="0018286C">
        <w:rPr>
          <w:rFonts w:ascii="Times New Roman" w:hAnsi="Times New Roman" w:cs="Times New Roman"/>
          <w:sz w:val="28"/>
          <w:szCs w:val="28"/>
        </w:rPr>
        <w:t xml:space="preserve">assoluta novità nel panorama </w:t>
      </w:r>
      <w:r w:rsidR="00F6016C" w:rsidRPr="0018286C">
        <w:rPr>
          <w:rFonts w:ascii="Times New Roman" w:hAnsi="Times New Roman" w:cs="Times New Roman"/>
          <w:sz w:val="28"/>
          <w:szCs w:val="28"/>
        </w:rPr>
        <w:t>storico-</w:t>
      </w:r>
      <w:r w:rsidR="00506A74" w:rsidRPr="0018286C">
        <w:rPr>
          <w:rFonts w:ascii="Times New Roman" w:hAnsi="Times New Roman" w:cs="Times New Roman"/>
          <w:sz w:val="28"/>
          <w:szCs w:val="28"/>
        </w:rPr>
        <w:t>giuridico italiano</w:t>
      </w:r>
      <w:r w:rsidR="00F6016C" w:rsidRPr="0018286C">
        <w:rPr>
          <w:rFonts w:ascii="Times New Roman" w:hAnsi="Times New Roman" w:cs="Times New Roman"/>
          <w:sz w:val="28"/>
          <w:szCs w:val="28"/>
        </w:rPr>
        <w:t xml:space="preserve"> con l’esigenza, fortemente avvertita anche in altre epoche storiche, di creare dei tribunali specializzati per una </w:t>
      </w:r>
      <w:r w:rsidR="00F6016C" w:rsidRPr="0018286C">
        <w:rPr>
          <w:rFonts w:ascii="Times New Roman" w:hAnsi="Times New Roman" w:cs="Times New Roman"/>
          <w:sz w:val="28"/>
          <w:szCs w:val="28"/>
        </w:rPr>
        <w:lastRenderedPageBreak/>
        <w:t>maggiore specializzazione ed una più c</w:t>
      </w:r>
      <w:r w:rsidR="007C3A33">
        <w:rPr>
          <w:rFonts w:ascii="Times New Roman" w:hAnsi="Times New Roman" w:cs="Times New Roman"/>
          <w:sz w:val="28"/>
          <w:szCs w:val="28"/>
        </w:rPr>
        <w:t>e</w:t>
      </w:r>
      <w:bookmarkStart w:id="0" w:name="_GoBack"/>
      <w:bookmarkEnd w:id="0"/>
      <w:r w:rsidR="00F6016C" w:rsidRPr="0018286C">
        <w:rPr>
          <w:rFonts w:ascii="Times New Roman" w:hAnsi="Times New Roman" w:cs="Times New Roman"/>
          <w:sz w:val="28"/>
          <w:szCs w:val="28"/>
        </w:rPr>
        <w:t>lere definizione delle controversie in ambito commerciale</w:t>
      </w:r>
      <w:r w:rsidR="00506A74" w:rsidRPr="0018286C">
        <w:rPr>
          <w:rFonts w:ascii="Times New Roman" w:hAnsi="Times New Roman" w:cs="Times New Roman"/>
          <w:sz w:val="28"/>
          <w:szCs w:val="28"/>
        </w:rPr>
        <w:t>.</w:t>
      </w:r>
      <w:r w:rsidRPr="0018286C">
        <w:rPr>
          <w:rStyle w:val="Rimandonotaapidipagina"/>
          <w:rFonts w:ascii="Times New Roman" w:hAnsi="Times New Roman" w:cs="Times New Roman"/>
          <w:sz w:val="28"/>
          <w:szCs w:val="28"/>
        </w:rPr>
        <w:footnoteReference w:id="1"/>
      </w:r>
    </w:p>
    <w:p w14:paraId="6A26DD82" w14:textId="77777777" w:rsidR="00506A74" w:rsidRPr="0018286C" w:rsidRDefault="00506A74"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E’ sufficiente ricordare che la recente istituzione del tribunale delle imprese riprende, sia pure in parte, la filosofia </w:t>
      </w:r>
      <w:proofErr w:type="gramStart"/>
      <w:r w:rsidRPr="0018286C">
        <w:rPr>
          <w:rFonts w:ascii="Times New Roman" w:hAnsi="Times New Roman" w:cs="Times New Roman"/>
          <w:sz w:val="28"/>
          <w:szCs w:val="28"/>
        </w:rPr>
        <w:t xml:space="preserve">della </w:t>
      </w:r>
      <w:proofErr w:type="gramEnd"/>
      <w:r w:rsidRPr="0018286C">
        <w:rPr>
          <w:rFonts w:ascii="Times New Roman" w:hAnsi="Times New Roman" w:cs="Times New Roman"/>
          <w:sz w:val="28"/>
          <w:szCs w:val="28"/>
        </w:rPr>
        <w:t xml:space="preserve">originaria proposta di riforma della giurisdizione in materia societaria, formulata agli inizi di questo secolo dalla c.d. Commissione </w:t>
      </w:r>
      <w:proofErr w:type="spellStart"/>
      <w:r w:rsidRPr="0018286C">
        <w:rPr>
          <w:rFonts w:ascii="Times New Roman" w:hAnsi="Times New Roman" w:cs="Times New Roman"/>
          <w:sz w:val="28"/>
          <w:szCs w:val="28"/>
        </w:rPr>
        <w:t>Mirone</w:t>
      </w:r>
      <w:proofErr w:type="spellEnd"/>
      <w:r w:rsidRPr="0018286C">
        <w:rPr>
          <w:rFonts w:ascii="Times New Roman" w:hAnsi="Times New Roman" w:cs="Times New Roman"/>
          <w:sz w:val="28"/>
          <w:szCs w:val="28"/>
        </w:rPr>
        <w:t xml:space="preserve"> (successivamente ripresa anche dalla Commissione Rovelli), non recepita dal testo definitivo delle legge delega n. 366 del 2001 di riforma del diritto e del processo societario.</w:t>
      </w:r>
    </w:p>
    <w:p w14:paraId="700CB43E" w14:textId="77777777" w:rsidR="00506A74" w:rsidRPr="0018286C" w:rsidRDefault="00506A74"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Tale proposta partiva </w:t>
      </w:r>
      <w:proofErr w:type="gramStart"/>
      <w:r w:rsidRPr="0018286C">
        <w:rPr>
          <w:rFonts w:ascii="Times New Roman" w:hAnsi="Times New Roman" w:cs="Times New Roman"/>
          <w:sz w:val="28"/>
          <w:szCs w:val="28"/>
        </w:rPr>
        <w:t xml:space="preserve">dalla </w:t>
      </w:r>
      <w:proofErr w:type="gramEnd"/>
      <w:r w:rsidRPr="0018286C">
        <w:rPr>
          <w:rFonts w:ascii="Times New Roman" w:hAnsi="Times New Roman" w:cs="Times New Roman"/>
          <w:sz w:val="28"/>
          <w:szCs w:val="28"/>
        </w:rPr>
        <w:t>intenzione di dare vita ad un modello di giudice specializzato, stabilmente inserito nella struttura dei tribunali delle città sedi delle Corti di Appello con una competenza in materia societaria, bancaria e finanziaria, di concorrenza, brevetti e segni distintivi dell’impresa, e, con alcune eccezioni, in materia fallimentare e concorsuale.</w:t>
      </w:r>
    </w:p>
    <w:p w14:paraId="326B9D91" w14:textId="77777777" w:rsidR="00506A74" w:rsidRPr="0018286C" w:rsidRDefault="00506A74"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 Tale proposta non fu </w:t>
      </w:r>
      <w:proofErr w:type="gramStart"/>
      <w:r w:rsidRPr="0018286C">
        <w:rPr>
          <w:rFonts w:ascii="Times New Roman" w:hAnsi="Times New Roman" w:cs="Times New Roman"/>
          <w:sz w:val="28"/>
          <w:szCs w:val="28"/>
        </w:rPr>
        <w:t>recepita</w:t>
      </w:r>
      <w:proofErr w:type="gramEnd"/>
      <w:r w:rsidRPr="0018286C">
        <w:rPr>
          <w:rFonts w:ascii="Times New Roman" w:hAnsi="Times New Roman" w:cs="Times New Roman"/>
          <w:sz w:val="28"/>
          <w:szCs w:val="28"/>
        </w:rPr>
        <w:t xml:space="preserve"> nel corso dell’iter parlamentare di approvazione della legge di riforma del diritto societario (legge n. 5 del 2003), preferendosi affidare </w:t>
      </w:r>
      <w:proofErr w:type="gramStart"/>
      <w:r w:rsidRPr="0018286C">
        <w:rPr>
          <w:rFonts w:ascii="Times New Roman" w:hAnsi="Times New Roman" w:cs="Times New Roman"/>
          <w:sz w:val="28"/>
          <w:szCs w:val="28"/>
        </w:rPr>
        <w:t>tutte</w:t>
      </w:r>
      <w:proofErr w:type="gramEnd"/>
      <w:r w:rsidRPr="0018286C">
        <w:rPr>
          <w:rFonts w:ascii="Times New Roman" w:hAnsi="Times New Roman" w:cs="Times New Roman"/>
          <w:sz w:val="28"/>
          <w:szCs w:val="28"/>
        </w:rPr>
        <w:t xml:space="preserve"> queste materie alla competenza del giudice ordinario in composizione collegiale.</w:t>
      </w:r>
    </w:p>
    <w:p w14:paraId="6588A501" w14:textId="77777777" w:rsidR="004C67BA" w:rsidRPr="0018286C" w:rsidRDefault="00E87F3E"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lastRenderedPageBreak/>
        <w:t>Ancora, va rammentato come l</w:t>
      </w:r>
      <w:r w:rsidR="004C67BA" w:rsidRPr="0018286C">
        <w:rPr>
          <w:rFonts w:ascii="Times New Roman" w:hAnsi="Times New Roman" w:cs="Times New Roman"/>
          <w:sz w:val="28"/>
          <w:szCs w:val="28"/>
        </w:rPr>
        <w:t>’ultima novità legislativa ne</w:t>
      </w:r>
      <w:r w:rsidRPr="0018286C">
        <w:rPr>
          <w:rFonts w:ascii="Times New Roman" w:hAnsi="Times New Roman" w:cs="Times New Roman"/>
          <w:sz w:val="28"/>
          <w:szCs w:val="28"/>
        </w:rPr>
        <w:t>l diritto delle imprese ha riguardato</w:t>
      </w:r>
      <w:r w:rsidR="004C67BA" w:rsidRPr="0018286C">
        <w:rPr>
          <w:rFonts w:ascii="Times New Roman" w:hAnsi="Times New Roman" w:cs="Times New Roman"/>
          <w:sz w:val="28"/>
          <w:szCs w:val="28"/>
        </w:rPr>
        <w:t xml:space="preserve"> il fenomeno delle imprese a dimensione transnazionale</w:t>
      </w:r>
      <w:r w:rsidR="00032824" w:rsidRPr="0018286C">
        <w:rPr>
          <w:rFonts w:ascii="Times New Roman" w:hAnsi="Times New Roman" w:cs="Times New Roman"/>
          <w:sz w:val="28"/>
          <w:szCs w:val="28"/>
        </w:rPr>
        <w:t xml:space="preserve"> con la creazione di</w:t>
      </w:r>
      <w:r w:rsidR="004C67BA" w:rsidRPr="0018286C">
        <w:rPr>
          <w:rFonts w:ascii="Times New Roman" w:hAnsi="Times New Roman" w:cs="Times New Roman"/>
          <w:sz w:val="28"/>
          <w:szCs w:val="28"/>
        </w:rPr>
        <w:t xml:space="preserve"> </w:t>
      </w:r>
      <w:proofErr w:type="gramStart"/>
      <w:r w:rsidR="004C67BA" w:rsidRPr="0018286C">
        <w:rPr>
          <w:rFonts w:ascii="Times New Roman" w:hAnsi="Times New Roman" w:cs="Times New Roman"/>
          <w:sz w:val="28"/>
          <w:szCs w:val="28"/>
        </w:rPr>
        <w:t xml:space="preserve">una </w:t>
      </w:r>
      <w:proofErr w:type="gramEnd"/>
      <w:r w:rsidR="004C67BA" w:rsidRPr="0018286C">
        <w:rPr>
          <w:rFonts w:ascii="Times New Roman" w:hAnsi="Times New Roman" w:cs="Times New Roman"/>
          <w:sz w:val="28"/>
          <w:szCs w:val="28"/>
        </w:rPr>
        <w:t xml:space="preserve">ulteriore specializzazione nelle controversie in cui è parte una società con sede estera, incentrando dinanzi ad undici sezioni le controversie riguardanti tali società (decreto “Destinazione Italia” n. 145/2013 convertito definitivamente in legge n. 9/2014 con pubblicazione nella Gazzetta Ufficiale n. 43 del 21.2.2014). </w:t>
      </w:r>
    </w:p>
    <w:p w14:paraId="462F15B1" w14:textId="77777777" w:rsidR="004C67BA" w:rsidRPr="0018286C" w:rsidRDefault="004C67BA"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Tale nuova competenza territoriale si applica a tutti i giudizi civili incardinati dopo il 22 febbraio 2014 riguardanti le cause già di competenza del tribunale delle imprese elencate </w:t>
      </w:r>
      <w:proofErr w:type="gramStart"/>
      <w:r w:rsidRPr="0018286C">
        <w:rPr>
          <w:rFonts w:ascii="Times New Roman" w:hAnsi="Times New Roman" w:cs="Times New Roman"/>
          <w:sz w:val="28"/>
          <w:szCs w:val="28"/>
        </w:rPr>
        <w:t>nel novellato art</w:t>
      </w:r>
      <w:proofErr w:type="gramEnd"/>
      <w:r w:rsidRPr="0018286C">
        <w:rPr>
          <w:rFonts w:ascii="Times New Roman" w:hAnsi="Times New Roman" w:cs="Times New Roman"/>
          <w:sz w:val="28"/>
          <w:szCs w:val="28"/>
        </w:rPr>
        <w:t>. 3 del decreto legislativo 27.6.2003 e successive modificazioni.</w:t>
      </w:r>
    </w:p>
    <w:p w14:paraId="17600A95" w14:textId="77777777" w:rsidR="004C67BA" w:rsidRPr="0018286C" w:rsidRDefault="004C67BA"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La novità legislativa </w:t>
      </w:r>
      <w:r w:rsidR="00337C71" w:rsidRPr="0018286C">
        <w:rPr>
          <w:rFonts w:ascii="Times New Roman" w:hAnsi="Times New Roman" w:cs="Times New Roman"/>
          <w:sz w:val="28"/>
          <w:szCs w:val="28"/>
        </w:rPr>
        <w:t xml:space="preserve">(società con sede all’estero) </w:t>
      </w:r>
      <w:proofErr w:type="gramStart"/>
      <w:r w:rsidRPr="0018286C">
        <w:rPr>
          <w:rFonts w:ascii="Times New Roman" w:hAnsi="Times New Roman" w:cs="Times New Roman"/>
          <w:sz w:val="28"/>
          <w:szCs w:val="28"/>
        </w:rPr>
        <w:t xml:space="preserve">si </w:t>
      </w:r>
      <w:proofErr w:type="gramEnd"/>
      <w:r w:rsidRPr="0018286C">
        <w:rPr>
          <w:rFonts w:ascii="Times New Roman" w:hAnsi="Times New Roman" w:cs="Times New Roman"/>
          <w:sz w:val="28"/>
          <w:szCs w:val="28"/>
        </w:rPr>
        <w:t>inserisce nel solco della politica legislativa di cui si è detto, correlandosi alle attuali esigenze di competitività e di rilancio dell’imprenditoria</w:t>
      </w:r>
      <w:r w:rsidR="00337C71" w:rsidRPr="0018286C">
        <w:rPr>
          <w:rFonts w:ascii="Times New Roman" w:hAnsi="Times New Roman" w:cs="Times New Roman"/>
          <w:sz w:val="28"/>
          <w:szCs w:val="28"/>
        </w:rPr>
        <w:t xml:space="preserve"> ed  </w:t>
      </w:r>
      <w:r w:rsidRPr="0018286C">
        <w:rPr>
          <w:rFonts w:ascii="Times New Roman" w:hAnsi="Times New Roman" w:cs="Times New Roman"/>
          <w:sz w:val="28"/>
          <w:szCs w:val="28"/>
        </w:rPr>
        <w:t xml:space="preserve">introduce, sul piano procedurale, una ulteriore differenziazione nel quadro delle sezioni specializzate di impresa, introducendo competenze territoriali ancora più ristrette (solo 11 sezioni) dedicate al fenomeno delle società estere. </w:t>
      </w:r>
    </w:p>
    <w:p w14:paraId="5A82C374" w14:textId="77777777" w:rsidR="001156F9" w:rsidRPr="0018286C" w:rsidRDefault="00337C71" w:rsidP="0018286C">
      <w:pPr>
        <w:spacing w:line="360" w:lineRule="auto"/>
        <w:jc w:val="both"/>
        <w:rPr>
          <w:rFonts w:ascii="Times New Roman" w:hAnsi="Times New Roman" w:cs="Times New Roman"/>
          <w:sz w:val="28"/>
          <w:szCs w:val="28"/>
        </w:rPr>
      </w:pPr>
      <w:proofErr w:type="gramStart"/>
      <w:r w:rsidRPr="0018286C">
        <w:rPr>
          <w:rFonts w:ascii="Times New Roman" w:hAnsi="Times New Roman" w:cs="Times New Roman"/>
          <w:sz w:val="28"/>
          <w:szCs w:val="28"/>
        </w:rPr>
        <w:t xml:space="preserve">L’attuale </w:t>
      </w:r>
      <w:r w:rsidR="00C82A77" w:rsidRPr="0018286C">
        <w:rPr>
          <w:rFonts w:ascii="Times New Roman" w:hAnsi="Times New Roman" w:cs="Times New Roman"/>
          <w:sz w:val="28"/>
          <w:szCs w:val="28"/>
        </w:rPr>
        <w:t xml:space="preserve">disegno di legge delega, </w:t>
      </w:r>
      <w:r w:rsidRPr="0018286C">
        <w:rPr>
          <w:rFonts w:ascii="Times New Roman" w:hAnsi="Times New Roman" w:cs="Times New Roman"/>
          <w:sz w:val="28"/>
          <w:szCs w:val="28"/>
        </w:rPr>
        <w:t>nell’esigenza di completare il cammino di riforme sopra descritto e “</w:t>
      </w:r>
      <w:r w:rsidRPr="0018286C">
        <w:rPr>
          <w:rFonts w:ascii="Times New Roman" w:hAnsi="Times New Roman" w:cs="Times New Roman"/>
          <w:i/>
          <w:sz w:val="28"/>
          <w:szCs w:val="28"/>
        </w:rPr>
        <w:t>di consolidare i positivi risultati raggiunti</w:t>
      </w:r>
      <w:r w:rsidR="000F7976" w:rsidRPr="0018286C">
        <w:rPr>
          <w:rFonts w:ascii="Times New Roman" w:hAnsi="Times New Roman" w:cs="Times New Roman"/>
          <w:i/>
          <w:sz w:val="28"/>
          <w:szCs w:val="28"/>
        </w:rPr>
        <w:t xml:space="preserve">, dapprima, con il decreto legislativo n. 168 del 2003, che ha istituito, presso i tribunali e le corti di appello, le sezioni specializzate </w:t>
      </w:r>
      <w:r w:rsidR="003E1B2D" w:rsidRPr="0018286C">
        <w:rPr>
          <w:rFonts w:ascii="Times New Roman" w:hAnsi="Times New Roman" w:cs="Times New Roman"/>
          <w:i/>
          <w:sz w:val="28"/>
          <w:szCs w:val="28"/>
        </w:rPr>
        <w:t>in materia di proprietà industriale e intellettuale – la cui competenza, ai sensi dell’art</w:t>
      </w:r>
      <w:proofErr w:type="gramEnd"/>
      <w:r w:rsidR="003E1B2D" w:rsidRPr="0018286C">
        <w:rPr>
          <w:rFonts w:ascii="Times New Roman" w:hAnsi="Times New Roman" w:cs="Times New Roman"/>
          <w:i/>
          <w:sz w:val="28"/>
          <w:szCs w:val="28"/>
        </w:rPr>
        <w:t xml:space="preserve">. 134 del codice della proprietà industriale, di cui al decreto legislativo n. 30 del 2005, era limitata alle controversie in materia di proprietà industriale (marchi e brevetti) e di diritto di autore, </w:t>
      </w:r>
      <w:proofErr w:type="gramStart"/>
      <w:r w:rsidR="003E1B2D" w:rsidRPr="0018286C">
        <w:rPr>
          <w:rFonts w:ascii="Times New Roman" w:hAnsi="Times New Roman" w:cs="Times New Roman"/>
          <w:i/>
          <w:sz w:val="28"/>
          <w:szCs w:val="28"/>
        </w:rPr>
        <w:t>nonché</w:t>
      </w:r>
      <w:proofErr w:type="gramEnd"/>
      <w:r w:rsidR="003E1B2D" w:rsidRPr="0018286C">
        <w:rPr>
          <w:rFonts w:ascii="Times New Roman" w:hAnsi="Times New Roman" w:cs="Times New Roman"/>
          <w:i/>
          <w:sz w:val="28"/>
          <w:szCs w:val="28"/>
        </w:rPr>
        <w:t xml:space="preserve"> in materia di concorrenza sleale, nei casi di atti di concorrenza sleale interferenti con l’esercizio dei diritti di proprietà industriale – e poi con il decreto legge n. 1 del 2012, convertito con modificazioni, dalla legge n. 27 del 2012, che ha introdotto nel nostro sistema le sezioni specializzate in materia di impresa</w:t>
      </w:r>
      <w:r w:rsidRPr="0018286C">
        <w:rPr>
          <w:rFonts w:ascii="Times New Roman" w:hAnsi="Times New Roman" w:cs="Times New Roman"/>
          <w:sz w:val="28"/>
          <w:szCs w:val="28"/>
        </w:rPr>
        <w:t xml:space="preserve">” (cfr. disegno di legge pag. 7), allarga </w:t>
      </w:r>
      <w:r w:rsidR="00C82A77" w:rsidRPr="0018286C">
        <w:rPr>
          <w:rFonts w:ascii="Times New Roman" w:hAnsi="Times New Roman" w:cs="Times New Roman"/>
          <w:sz w:val="28"/>
          <w:szCs w:val="28"/>
        </w:rPr>
        <w:t>l’ambito delle materie devolute al tribun</w:t>
      </w:r>
      <w:r w:rsidRPr="0018286C">
        <w:rPr>
          <w:rFonts w:ascii="Times New Roman" w:hAnsi="Times New Roman" w:cs="Times New Roman"/>
          <w:sz w:val="28"/>
          <w:szCs w:val="28"/>
        </w:rPr>
        <w:t xml:space="preserve">ale delle imprese, estendendole </w:t>
      </w:r>
      <w:r w:rsidR="00C82A77" w:rsidRPr="0018286C">
        <w:rPr>
          <w:rFonts w:ascii="Times New Roman" w:hAnsi="Times New Roman" w:cs="Times New Roman"/>
          <w:sz w:val="28"/>
          <w:szCs w:val="28"/>
        </w:rPr>
        <w:t xml:space="preserve">anche alle </w:t>
      </w:r>
      <w:r w:rsidR="001156F9" w:rsidRPr="0018286C">
        <w:rPr>
          <w:rFonts w:ascii="Times New Roman" w:hAnsi="Times New Roman" w:cs="Times New Roman"/>
          <w:sz w:val="28"/>
          <w:szCs w:val="28"/>
        </w:rPr>
        <w:t xml:space="preserve">seguenti </w:t>
      </w:r>
      <w:r w:rsidR="00C82A77" w:rsidRPr="0018286C">
        <w:rPr>
          <w:rFonts w:ascii="Times New Roman" w:hAnsi="Times New Roman" w:cs="Times New Roman"/>
          <w:sz w:val="28"/>
          <w:szCs w:val="28"/>
        </w:rPr>
        <w:t>controversie</w:t>
      </w:r>
      <w:r w:rsidR="001156F9" w:rsidRPr="0018286C">
        <w:rPr>
          <w:rFonts w:ascii="Times New Roman" w:hAnsi="Times New Roman" w:cs="Times New Roman"/>
          <w:sz w:val="28"/>
          <w:szCs w:val="28"/>
        </w:rPr>
        <w:t>:</w:t>
      </w:r>
    </w:p>
    <w:p w14:paraId="6591245C" w14:textId="77777777" w:rsidR="00337C71" w:rsidRPr="0018286C" w:rsidRDefault="001954EF"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lastRenderedPageBreak/>
        <w:t>♦</w:t>
      </w:r>
      <w:proofErr w:type="gramStart"/>
      <w:r w:rsidRPr="0018286C">
        <w:rPr>
          <w:rFonts w:ascii="Times New Roman" w:hAnsi="Times New Roman" w:cs="Times New Roman"/>
          <w:sz w:val="28"/>
          <w:szCs w:val="28"/>
        </w:rPr>
        <w:t xml:space="preserve"> </w:t>
      </w:r>
      <w:r w:rsidR="00C82A77" w:rsidRPr="0018286C">
        <w:rPr>
          <w:rFonts w:ascii="Times New Roman" w:hAnsi="Times New Roman" w:cs="Times New Roman"/>
          <w:sz w:val="28"/>
          <w:szCs w:val="28"/>
        </w:rPr>
        <w:t xml:space="preserve"> </w:t>
      </w:r>
      <w:proofErr w:type="gramEnd"/>
      <w:r w:rsidRPr="0018286C">
        <w:rPr>
          <w:rFonts w:ascii="Times New Roman" w:hAnsi="Times New Roman" w:cs="Times New Roman"/>
          <w:sz w:val="28"/>
          <w:szCs w:val="28"/>
        </w:rPr>
        <w:t>controversie in materia di concorrenza sleale (“</w:t>
      </w:r>
      <w:r w:rsidRPr="0018286C">
        <w:rPr>
          <w:rFonts w:ascii="Times New Roman" w:hAnsi="Times New Roman" w:cs="Times New Roman"/>
          <w:i/>
          <w:sz w:val="28"/>
          <w:szCs w:val="28"/>
        </w:rPr>
        <w:t>pura</w:t>
      </w:r>
      <w:r w:rsidRPr="0018286C">
        <w:rPr>
          <w:rFonts w:ascii="Times New Roman" w:hAnsi="Times New Roman" w:cs="Times New Roman"/>
          <w:sz w:val="28"/>
          <w:szCs w:val="28"/>
        </w:rPr>
        <w:t>” e “</w:t>
      </w:r>
      <w:r w:rsidRPr="0018286C">
        <w:rPr>
          <w:rFonts w:ascii="Times New Roman" w:hAnsi="Times New Roman" w:cs="Times New Roman"/>
          <w:i/>
          <w:sz w:val="28"/>
          <w:szCs w:val="28"/>
        </w:rPr>
        <w:t>non pura</w:t>
      </w:r>
      <w:r w:rsidRPr="0018286C">
        <w:rPr>
          <w:rFonts w:ascii="Times New Roman" w:hAnsi="Times New Roman" w:cs="Times New Roman"/>
          <w:sz w:val="28"/>
          <w:szCs w:val="28"/>
        </w:rPr>
        <w:t>”) ivi comprese dunque quelle che non interferiscono, neppure indirettamente, con l’esercizio dei diritti di proprietà industriale;</w:t>
      </w:r>
    </w:p>
    <w:p w14:paraId="0C2CDADB" w14:textId="77777777" w:rsidR="001954EF" w:rsidRPr="0018286C" w:rsidRDefault="001954EF"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 controversie concernenti la pubblicità ingannevole e comparativa di cui all’articolo </w:t>
      </w:r>
      <w:proofErr w:type="gramStart"/>
      <w:r w:rsidRPr="0018286C">
        <w:rPr>
          <w:rFonts w:ascii="Times New Roman" w:hAnsi="Times New Roman" w:cs="Times New Roman"/>
          <w:sz w:val="28"/>
          <w:szCs w:val="28"/>
        </w:rPr>
        <w:t>8</w:t>
      </w:r>
      <w:proofErr w:type="gramEnd"/>
      <w:r w:rsidRPr="0018286C">
        <w:rPr>
          <w:rFonts w:ascii="Times New Roman" w:hAnsi="Times New Roman" w:cs="Times New Roman"/>
          <w:sz w:val="28"/>
          <w:szCs w:val="28"/>
        </w:rPr>
        <w:t xml:space="preserve"> del decreto legislativo n. 145 del 2007, nelle quali è preminente il profilo di tutela delle imprese;</w:t>
      </w:r>
    </w:p>
    <w:p w14:paraId="2FD4B995" w14:textId="77777777" w:rsidR="001954EF" w:rsidRPr="0018286C" w:rsidRDefault="001954EF"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w:t>
      </w:r>
      <w:r w:rsidR="00E50FFE" w:rsidRPr="0018286C">
        <w:rPr>
          <w:rFonts w:ascii="Times New Roman" w:hAnsi="Times New Roman" w:cs="Times New Roman"/>
          <w:sz w:val="28"/>
          <w:szCs w:val="28"/>
        </w:rPr>
        <w:t xml:space="preserve"> azioni di classe ex art. 140 bis del codice di consumo, di cui al decreto legislativo 6 settembre 2005, n. 206, per le violazioni delle norme nazionali ed europee per la tutela della concorrenza</w:t>
      </w:r>
      <w:r w:rsidR="003B2231" w:rsidRPr="0018286C">
        <w:rPr>
          <w:rFonts w:ascii="Times New Roman" w:hAnsi="Times New Roman" w:cs="Times New Roman"/>
          <w:sz w:val="28"/>
          <w:szCs w:val="28"/>
        </w:rPr>
        <w:t xml:space="preserve">, a favore di consumatori </w:t>
      </w:r>
      <w:proofErr w:type="gramStart"/>
      <w:r w:rsidR="003B2231" w:rsidRPr="0018286C">
        <w:rPr>
          <w:rFonts w:ascii="Times New Roman" w:hAnsi="Times New Roman" w:cs="Times New Roman"/>
          <w:sz w:val="28"/>
          <w:szCs w:val="28"/>
        </w:rPr>
        <w:t>ed</w:t>
      </w:r>
      <w:proofErr w:type="gramEnd"/>
      <w:r w:rsidR="003B2231" w:rsidRPr="0018286C">
        <w:rPr>
          <w:rFonts w:ascii="Times New Roman" w:hAnsi="Times New Roman" w:cs="Times New Roman"/>
          <w:sz w:val="28"/>
          <w:szCs w:val="28"/>
        </w:rPr>
        <w:t xml:space="preserve"> utenti, per il pregiudizio derivante da pratiche scorrette o comportamenti anti concorrenziali, che, salvi alcuni accorpamenti, restano devolute al tribunale ordinario del capoluogo della regione in cui ha sede l’impresa ;</w:t>
      </w:r>
    </w:p>
    <w:p w14:paraId="0EE0618C" w14:textId="77777777" w:rsidR="00A525A1" w:rsidRPr="0018286C" w:rsidRDefault="00A525A1"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 controversie riguardanti gli accordi di collaborazione nella produzione e nello scambio di beni o servizi, </w:t>
      </w:r>
      <w:proofErr w:type="gramStart"/>
      <w:r w:rsidRPr="0018286C">
        <w:rPr>
          <w:rFonts w:ascii="Times New Roman" w:hAnsi="Times New Roman" w:cs="Times New Roman"/>
          <w:sz w:val="28"/>
          <w:szCs w:val="28"/>
        </w:rPr>
        <w:t>relativi a società interamente possedute</w:t>
      </w:r>
      <w:proofErr w:type="gramEnd"/>
      <w:r w:rsidRPr="0018286C">
        <w:rPr>
          <w:rFonts w:ascii="Times New Roman" w:hAnsi="Times New Roman" w:cs="Times New Roman"/>
          <w:sz w:val="28"/>
          <w:szCs w:val="28"/>
        </w:rPr>
        <w:t xml:space="preserve"> dai partecipanti all’accordo, di cui all’articolo 2341-bis, terzo comma, del codice civile;</w:t>
      </w:r>
    </w:p>
    <w:p w14:paraId="510AF839" w14:textId="77777777" w:rsidR="00A525A1" w:rsidRPr="0018286C" w:rsidRDefault="00A525A1"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w:t>
      </w:r>
      <w:r w:rsidR="00550E9D" w:rsidRPr="0018286C">
        <w:rPr>
          <w:rFonts w:ascii="Times New Roman" w:hAnsi="Times New Roman" w:cs="Times New Roman"/>
          <w:sz w:val="28"/>
          <w:szCs w:val="28"/>
        </w:rPr>
        <w:t xml:space="preserve"> </w:t>
      </w:r>
      <w:r w:rsidR="007F431D" w:rsidRPr="0018286C">
        <w:rPr>
          <w:rFonts w:ascii="Times New Roman" w:hAnsi="Times New Roman" w:cs="Times New Roman"/>
          <w:sz w:val="28"/>
          <w:szCs w:val="28"/>
        </w:rPr>
        <w:t xml:space="preserve">controversie di cui all’articolo </w:t>
      </w:r>
      <w:proofErr w:type="gramStart"/>
      <w:r w:rsidR="007F431D" w:rsidRPr="0018286C">
        <w:rPr>
          <w:rFonts w:ascii="Times New Roman" w:hAnsi="Times New Roman" w:cs="Times New Roman"/>
          <w:sz w:val="28"/>
          <w:szCs w:val="28"/>
        </w:rPr>
        <w:t>3</w:t>
      </w:r>
      <w:proofErr w:type="gramEnd"/>
      <w:r w:rsidR="007F431D" w:rsidRPr="0018286C">
        <w:rPr>
          <w:rFonts w:ascii="Times New Roman" w:hAnsi="Times New Roman" w:cs="Times New Roman"/>
          <w:sz w:val="28"/>
          <w:szCs w:val="28"/>
        </w:rPr>
        <w:t>, comma 2, del decreto legislativo 27 giugno 2003, n. 168 e successive modificazioni, relative a società di persone;</w:t>
      </w:r>
    </w:p>
    <w:p w14:paraId="2CE17DAC" w14:textId="77777777" w:rsidR="007F431D" w:rsidRPr="0018286C" w:rsidRDefault="007F431D"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w:t>
      </w:r>
      <w:r w:rsidR="007801C0" w:rsidRPr="0018286C">
        <w:rPr>
          <w:rFonts w:ascii="Times New Roman" w:hAnsi="Times New Roman" w:cs="Times New Roman"/>
          <w:sz w:val="28"/>
          <w:szCs w:val="28"/>
        </w:rPr>
        <w:t xml:space="preserve"> controversie in materia di contratti pubblici di lavori, servizi o forniture, rientranti nella giurisdizione del giudice ordinario, </w:t>
      </w:r>
      <w:proofErr w:type="gramStart"/>
      <w:r w:rsidR="007801C0" w:rsidRPr="0018286C">
        <w:rPr>
          <w:rFonts w:ascii="Times New Roman" w:hAnsi="Times New Roman" w:cs="Times New Roman"/>
          <w:sz w:val="28"/>
          <w:szCs w:val="28"/>
        </w:rPr>
        <w:t>oltre quelle</w:t>
      </w:r>
      <w:proofErr w:type="gramEnd"/>
      <w:r w:rsidR="007801C0" w:rsidRPr="0018286C">
        <w:rPr>
          <w:rFonts w:ascii="Times New Roman" w:hAnsi="Times New Roman" w:cs="Times New Roman"/>
          <w:sz w:val="28"/>
          <w:szCs w:val="28"/>
        </w:rPr>
        <w:t xml:space="preserve"> previste dall’art. 3, comma </w:t>
      </w:r>
      <w:proofErr w:type="gramStart"/>
      <w:r w:rsidR="007801C0" w:rsidRPr="0018286C">
        <w:rPr>
          <w:rFonts w:ascii="Times New Roman" w:hAnsi="Times New Roman" w:cs="Times New Roman"/>
          <w:sz w:val="28"/>
          <w:szCs w:val="28"/>
        </w:rPr>
        <w:t>2</w:t>
      </w:r>
      <w:proofErr w:type="gramEnd"/>
      <w:r w:rsidR="007801C0" w:rsidRPr="0018286C">
        <w:rPr>
          <w:rFonts w:ascii="Times New Roman" w:hAnsi="Times New Roman" w:cs="Times New Roman"/>
          <w:sz w:val="28"/>
          <w:szCs w:val="28"/>
        </w:rPr>
        <w:t>, lettera f), del decreto legislativo 27 giugno 2003, n. 168 e successive modificazioni.</w:t>
      </w:r>
    </w:p>
    <w:p w14:paraId="619EF697" w14:textId="77777777" w:rsidR="00260A55" w:rsidRDefault="007801C0"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L’allargamento delle materie può essere guardato con favore</w:t>
      </w:r>
      <w:r w:rsidR="00260A55" w:rsidRPr="0018286C">
        <w:rPr>
          <w:rFonts w:ascii="Times New Roman" w:hAnsi="Times New Roman" w:cs="Times New Roman"/>
          <w:sz w:val="28"/>
          <w:szCs w:val="28"/>
        </w:rPr>
        <w:t xml:space="preserve"> </w:t>
      </w:r>
      <w:proofErr w:type="gramStart"/>
      <w:r w:rsidR="00260A55" w:rsidRPr="0018286C">
        <w:rPr>
          <w:rFonts w:ascii="Times New Roman" w:hAnsi="Times New Roman" w:cs="Times New Roman"/>
          <w:sz w:val="28"/>
          <w:szCs w:val="28"/>
        </w:rPr>
        <w:t>in quanto</w:t>
      </w:r>
      <w:proofErr w:type="gramEnd"/>
      <w:r w:rsidR="00260A55" w:rsidRPr="0018286C">
        <w:rPr>
          <w:rFonts w:ascii="Times New Roman" w:hAnsi="Times New Roman" w:cs="Times New Roman"/>
          <w:sz w:val="28"/>
          <w:szCs w:val="28"/>
        </w:rPr>
        <w:t xml:space="preserve"> è volto a conferire maggiore omogeneità ai blocchi di materia da devolvere alle sezioni specializzate per l’impresa.</w:t>
      </w:r>
    </w:p>
    <w:p w14:paraId="2A66E728" w14:textId="77777777" w:rsidR="00F5088E" w:rsidRDefault="00F5088E" w:rsidP="00F5088E">
      <w:pPr>
        <w:spacing w:line="360" w:lineRule="auto"/>
        <w:jc w:val="both"/>
        <w:rPr>
          <w:rFonts w:ascii="Times New Roman" w:hAnsi="Times New Roman" w:cs="Times New Roman"/>
          <w:sz w:val="28"/>
          <w:szCs w:val="28"/>
        </w:rPr>
      </w:pPr>
      <w:r w:rsidRPr="00F5088E">
        <w:rPr>
          <w:rFonts w:ascii="Times New Roman" w:hAnsi="Times New Roman" w:cs="Times New Roman"/>
          <w:sz w:val="28"/>
          <w:szCs w:val="28"/>
        </w:rPr>
        <w:t xml:space="preserve">Non va però sottaciuto che, da più parti, si è criticato l’impianto legislativo di devolvere al tribunale delle imprese materie tra loro molto diverse quali ad es. </w:t>
      </w:r>
      <w:proofErr w:type="gramStart"/>
      <w:r w:rsidRPr="00F5088E">
        <w:rPr>
          <w:rFonts w:ascii="Times New Roman" w:hAnsi="Times New Roman" w:cs="Times New Roman"/>
          <w:sz w:val="28"/>
          <w:szCs w:val="28"/>
        </w:rPr>
        <w:t xml:space="preserve">la </w:t>
      </w:r>
      <w:proofErr w:type="gramEnd"/>
      <w:r w:rsidRPr="00F5088E">
        <w:rPr>
          <w:rFonts w:ascii="Times New Roman" w:hAnsi="Times New Roman" w:cs="Times New Roman"/>
          <w:sz w:val="28"/>
          <w:szCs w:val="28"/>
        </w:rPr>
        <w:t>intera materia degli appalti, la materia della pubblicità ingannevole e le azioni di classe.</w:t>
      </w:r>
    </w:p>
    <w:p w14:paraId="48BEBD60" w14:textId="77777777" w:rsidR="00F5088E" w:rsidRPr="0018286C" w:rsidRDefault="00F5088E" w:rsidP="0018286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In ogni caso, la trattazione di materie così eterogenee imporrà necessariamente un intenso sforzo organizzativo anche al fine di creare una sezione autonoma </w:t>
      </w:r>
      <w:r w:rsidR="00DE7B5D">
        <w:rPr>
          <w:rFonts w:ascii="Times New Roman" w:hAnsi="Times New Roman" w:cs="Times New Roman"/>
          <w:sz w:val="28"/>
          <w:szCs w:val="28"/>
        </w:rPr>
        <w:t>con eventuali varie sub-specializzazioni.</w:t>
      </w:r>
    </w:p>
    <w:p w14:paraId="5873EF87" w14:textId="77777777" w:rsidR="00032824" w:rsidRPr="0018286C" w:rsidRDefault="00260A55"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Una notazione a parte poi</w:t>
      </w:r>
      <w:proofErr w:type="gramStart"/>
      <w:r w:rsidRPr="0018286C">
        <w:rPr>
          <w:rFonts w:ascii="Times New Roman" w:hAnsi="Times New Roman" w:cs="Times New Roman"/>
          <w:sz w:val="28"/>
          <w:szCs w:val="28"/>
        </w:rPr>
        <w:t xml:space="preserve"> </w:t>
      </w:r>
      <w:r w:rsidR="007801C0" w:rsidRPr="0018286C">
        <w:rPr>
          <w:rFonts w:ascii="Times New Roman" w:hAnsi="Times New Roman" w:cs="Times New Roman"/>
          <w:sz w:val="28"/>
          <w:szCs w:val="28"/>
        </w:rPr>
        <w:t xml:space="preserve"> </w:t>
      </w:r>
      <w:proofErr w:type="gramEnd"/>
      <w:r w:rsidRPr="0018286C">
        <w:rPr>
          <w:rFonts w:ascii="Times New Roman" w:hAnsi="Times New Roman" w:cs="Times New Roman"/>
          <w:sz w:val="28"/>
          <w:szCs w:val="28"/>
        </w:rPr>
        <w:t xml:space="preserve">meritano </w:t>
      </w:r>
      <w:r w:rsidR="00492515" w:rsidRPr="0018286C">
        <w:rPr>
          <w:rFonts w:ascii="Times New Roman" w:hAnsi="Times New Roman" w:cs="Times New Roman"/>
          <w:sz w:val="28"/>
          <w:szCs w:val="28"/>
        </w:rPr>
        <w:t xml:space="preserve">le controversie </w:t>
      </w:r>
      <w:r w:rsidR="00C82A77" w:rsidRPr="0018286C">
        <w:rPr>
          <w:rFonts w:ascii="Times New Roman" w:hAnsi="Times New Roman" w:cs="Times New Roman"/>
          <w:sz w:val="28"/>
          <w:szCs w:val="28"/>
        </w:rPr>
        <w:t xml:space="preserve">riguardanti le società di persone </w:t>
      </w:r>
      <w:r w:rsidRPr="0018286C">
        <w:rPr>
          <w:rFonts w:ascii="Times New Roman" w:hAnsi="Times New Roman" w:cs="Times New Roman"/>
          <w:sz w:val="28"/>
          <w:szCs w:val="28"/>
        </w:rPr>
        <w:t xml:space="preserve">e del tutto condivisibile si presenta la scelta del legislatore di estendere tale contenzioso alla competenza delle sezioni specializzate in materia di impresa. </w:t>
      </w:r>
    </w:p>
    <w:p w14:paraId="72B8FE35" w14:textId="77777777" w:rsidR="00260A55" w:rsidRPr="0018286C" w:rsidRDefault="00260A55"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Si rifletta</w:t>
      </w:r>
      <w:proofErr w:type="gramStart"/>
      <w:r w:rsidRPr="0018286C">
        <w:rPr>
          <w:rFonts w:ascii="Times New Roman" w:hAnsi="Times New Roman" w:cs="Times New Roman"/>
          <w:sz w:val="28"/>
          <w:szCs w:val="28"/>
        </w:rPr>
        <w:t xml:space="preserve"> infatti</w:t>
      </w:r>
      <w:proofErr w:type="gramEnd"/>
      <w:r w:rsidRPr="0018286C">
        <w:rPr>
          <w:rFonts w:ascii="Times New Roman" w:hAnsi="Times New Roman" w:cs="Times New Roman"/>
          <w:sz w:val="28"/>
          <w:szCs w:val="28"/>
        </w:rPr>
        <w:t xml:space="preserve"> sul dato, tutto italiano, ove le PMI (piccole e medie imprese per lo più costituite da società di persone), essenzialmente su base familiare, costituiscono una realtà numericamente molto significativa. </w:t>
      </w:r>
    </w:p>
    <w:p w14:paraId="3DFD343C" w14:textId="77777777" w:rsidR="00260A55" w:rsidRPr="0018286C" w:rsidRDefault="00260A55"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Lo studio accurato delle loro storie, nel tempo della crisi economica, evidenzia come sia urgente una giustizia veloce ed efficiente modellata in prevalenza anche su tali imprese, molto spesso costrette al fallimento, con una grave ferita inferta alla dinamicità complessiva del sistema.</w:t>
      </w:r>
    </w:p>
    <w:p w14:paraId="35C9BABD" w14:textId="77777777" w:rsidR="00260A55" w:rsidRPr="0018286C" w:rsidRDefault="0010631A" w:rsidP="0018286C">
      <w:pPr>
        <w:spacing w:line="360" w:lineRule="auto"/>
        <w:jc w:val="both"/>
        <w:rPr>
          <w:rFonts w:ascii="Times New Roman" w:hAnsi="Times New Roman" w:cs="Times New Roman"/>
          <w:sz w:val="28"/>
          <w:szCs w:val="28"/>
        </w:rPr>
      </w:pPr>
      <w:proofErr w:type="gramStart"/>
      <w:r w:rsidRPr="0018286C">
        <w:rPr>
          <w:rFonts w:ascii="Times New Roman" w:hAnsi="Times New Roman" w:cs="Times New Roman"/>
          <w:sz w:val="28"/>
          <w:szCs w:val="28"/>
        </w:rPr>
        <w:t>L’</w:t>
      </w:r>
      <w:r w:rsidR="00260A55" w:rsidRPr="0018286C">
        <w:rPr>
          <w:rFonts w:ascii="Times New Roman" w:hAnsi="Times New Roman" w:cs="Times New Roman"/>
          <w:sz w:val="28"/>
          <w:szCs w:val="28"/>
        </w:rPr>
        <w:t xml:space="preserve"> </w:t>
      </w:r>
      <w:proofErr w:type="gramEnd"/>
      <w:r w:rsidR="00260A55" w:rsidRPr="0018286C">
        <w:rPr>
          <w:rFonts w:ascii="Times New Roman" w:hAnsi="Times New Roman" w:cs="Times New Roman"/>
          <w:sz w:val="28"/>
          <w:szCs w:val="28"/>
        </w:rPr>
        <w:t>estensione delle competenze delle sezioni specializzate, oltre a conferire all’intervento legislativo una connotazione più alta (consentendole di assurgere al rango di vera e propria riforma “di sistema”), potrebbe evitare molte delle questioni tecniche destinate a proliferare laddove la delimitazione dell’area di competenza di magistrati specializzati sia poco chiara (in quanto non ritagliata su interi blocchi omogenei di materie).</w:t>
      </w:r>
    </w:p>
    <w:p w14:paraId="170DAF71" w14:textId="77777777" w:rsidR="001F7CE3" w:rsidRPr="0018286C" w:rsidRDefault="0010631A"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In questo </w:t>
      </w:r>
      <w:proofErr w:type="gramStart"/>
      <w:r w:rsidRPr="0018286C">
        <w:rPr>
          <w:rFonts w:ascii="Times New Roman" w:hAnsi="Times New Roman" w:cs="Times New Roman"/>
          <w:sz w:val="28"/>
          <w:szCs w:val="28"/>
        </w:rPr>
        <w:t>contesto</w:t>
      </w:r>
      <w:proofErr w:type="gramEnd"/>
      <w:r w:rsidRPr="0018286C">
        <w:rPr>
          <w:rFonts w:ascii="Times New Roman" w:hAnsi="Times New Roman" w:cs="Times New Roman"/>
          <w:sz w:val="28"/>
          <w:szCs w:val="28"/>
        </w:rPr>
        <w:t xml:space="preserve">, non sarebbe priva di logica una </w:t>
      </w:r>
      <w:r w:rsidR="00EA7BB1" w:rsidRPr="0018286C">
        <w:rPr>
          <w:rFonts w:ascii="Times New Roman" w:hAnsi="Times New Roman" w:cs="Times New Roman"/>
          <w:sz w:val="28"/>
          <w:szCs w:val="28"/>
        </w:rPr>
        <w:t xml:space="preserve">vera e propria </w:t>
      </w:r>
      <w:r w:rsidRPr="0018286C">
        <w:rPr>
          <w:rFonts w:ascii="Times New Roman" w:hAnsi="Times New Roman" w:cs="Times New Roman"/>
          <w:sz w:val="28"/>
          <w:szCs w:val="28"/>
        </w:rPr>
        <w:t xml:space="preserve">riforma </w:t>
      </w:r>
      <w:r w:rsidR="00D0569C" w:rsidRPr="0018286C">
        <w:rPr>
          <w:rFonts w:ascii="Times New Roman" w:hAnsi="Times New Roman" w:cs="Times New Roman"/>
          <w:sz w:val="28"/>
          <w:szCs w:val="28"/>
        </w:rPr>
        <w:t>“</w:t>
      </w:r>
      <w:r w:rsidR="002A483E" w:rsidRPr="0018286C">
        <w:rPr>
          <w:rFonts w:ascii="Times New Roman" w:hAnsi="Times New Roman" w:cs="Times New Roman"/>
          <w:sz w:val="28"/>
          <w:szCs w:val="28"/>
        </w:rPr>
        <w:t>di sistema</w:t>
      </w:r>
      <w:r w:rsidR="00D0569C" w:rsidRPr="0018286C">
        <w:rPr>
          <w:rFonts w:ascii="Times New Roman" w:hAnsi="Times New Roman" w:cs="Times New Roman"/>
          <w:sz w:val="28"/>
          <w:szCs w:val="28"/>
        </w:rPr>
        <w:t>”</w:t>
      </w:r>
      <w:r w:rsidR="002A483E" w:rsidRPr="0018286C">
        <w:rPr>
          <w:rFonts w:ascii="Times New Roman" w:hAnsi="Times New Roman" w:cs="Times New Roman"/>
          <w:sz w:val="28"/>
          <w:szCs w:val="28"/>
        </w:rPr>
        <w:t xml:space="preserve"> che prevedesse una articolazione</w:t>
      </w:r>
      <w:r w:rsidR="00403772" w:rsidRPr="0018286C">
        <w:rPr>
          <w:rFonts w:ascii="Times New Roman" w:hAnsi="Times New Roman" w:cs="Times New Roman"/>
          <w:sz w:val="28"/>
          <w:szCs w:val="28"/>
        </w:rPr>
        <w:t xml:space="preserve"> </w:t>
      </w:r>
      <w:r w:rsidR="002A483E" w:rsidRPr="0018286C">
        <w:rPr>
          <w:rFonts w:ascii="Times New Roman" w:hAnsi="Times New Roman" w:cs="Times New Roman"/>
          <w:sz w:val="28"/>
          <w:szCs w:val="28"/>
        </w:rPr>
        <w:t xml:space="preserve">specializzata </w:t>
      </w:r>
      <w:r w:rsidR="00EA7BB1" w:rsidRPr="0018286C">
        <w:rPr>
          <w:rFonts w:ascii="Times New Roman" w:hAnsi="Times New Roman" w:cs="Times New Roman"/>
          <w:sz w:val="28"/>
          <w:szCs w:val="28"/>
        </w:rPr>
        <w:t xml:space="preserve">del tribunale </w:t>
      </w:r>
      <w:r w:rsidR="00403772" w:rsidRPr="0018286C">
        <w:rPr>
          <w:rFonts w:ascii="Times New Roman" w:hAnsi="Times New Roman" w:cs="Times New Roman"/>
          <w:sz w:val="28"/>
          <w:szCs w:val="28"/>
        </w:rPr>
        <w:t xml:space="preserve">alla quale </w:t>
      </w:r>
      <w:r w:rsidR="002A483E" w:rsidRPr="0018286C">
        <w:rPr>
          <w:rFonts w:ascii="Times New Roman" w:hAnsi="Times New Roman" w:cs="Times New Roman"/>
          <w:sz w:val="28"/>
          <w:szCs w:val="28"/>
        </w:rPr>
        <w:t xml:space="preserve">devolvere </w:t>
      </w:r>
      <w:r w:rsidR="00403772" w:rsidRPr="0018286C">
        <w:rPr>
          <w:rFonts w:ascii="Times New Roman" w:hAnsi="Times New Roman" w:cs="Times New Roman"/>
          <w:sz w:val="28"/>
          <w:szCs w:val="28"/>
        </w:rPr>
        <w:t>tutte le controversie in materia</w:t>
      </w:r>
      <w:r w:rsidR="002A483E" w:rsidRPr="0018286C">
        <w:rPr>
          <w:rFonts w:ascii="Times New Roman" w:hAnsi="Times New Roman" w:cs="Times New Roman"/>
          <w:sz w:val="28"/>
          <w:szCs w:val="28"/>
        </w:rPr>
        <w:t xml:space="preserve"> societaria, ivi comprese le materie della crisi d’impresa</w:t>
      </w:r>
      <w:r w:rsidR="008E7CC7" w:rsidRPr="0018286C">
        <w:rPr>
          <w:rFonts w:ascii="Times New Roman" w:hAnsi="Times New Roman" w:cs="Times New Roman"/>
          <w:sz w:val="28"/>
          <w:szCs w:val="28"/>
        </w:rPr>
        <w:t>,</w:t>
      </w:r>
      <w:r w:rsidR="00EA7BB1" w:rsidRPr="0018286C">
        <w:rPr>
          <w:rFonts w:ascii="Times New Roman" w:hAnsi="Times New Roman" w:cs="Times New Roman"/>
          <w:sz w:val="28"/>
          <w:szCs w:val="28"/>
        </w:rPr>
        <w:t xml:space="preserve"> con il benefico effetto di creare un settore omogeneo</w:t>
      </w:r>
      <w:r w:rsidR="008E7CC7" w:rsidRPr="0018286C">
        <w:rPr>
          <w:rFonts w:ascii="Times New Roman" w:hAnsi="Times New Roman" w:cs="Times New Roman"/>
          <w:sz w:val="28"/>
          <w:szCs w:val="28"/>
        </w:rPr>
        <w:t xml:space="preserve">, organico </w:t>
      </w:r>
      <w:r w:rsidR="00EA7BB1" w:rsidRPr="0018286C">
        <w:rPr>
          <w:rFonts w:ascii="Times New Roman" w:hAnsi="Times New Roman" w:cs="Times New Roman"/>
          <w:sz w:val="28"/>
          <w:szCs w:val="28"/>
        </w:rPr>
        <w:t>e specializzato destinato ad occuparsi d</w:t>
      </w:r>
      <w:r w:rsidR="000F4FF3" w:rsidRPr="0018286C">
        <w:rPr>
          <w:rFonts w:ascii="Times New Roman" w:hAnsi="Times New Roman" w:cs="Times New Roman"/>
          <w:sz w:val="28"/>
          <w:szCs w:val="28"/>
        </w:rPr>
        <w:t>i tutt</w:t>
      </w:r>
      <w:r w:rsidR="008E7CC7" w:rsidRPr="0018286C">
        <w:rPr>
          <w:rFonts w:ascii="Times New Roman" w:hAnsi="Times New Roman" w:cs="Times New Roman"/>
          <w:sz w:val="28"/>
          <w:szCs w:val="28"/>
        </w:rPr>
        <w:t>i gli aspetti del diritto commerciale.</w:t>
      </w:r>
    </w:p>
    <w:p w14:paraId="0310402C" w14:textId="77777777" w:rsidR="00344586" w:rsidRDefault="00344586"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Analoga struttura dovrebbe sussistere poi per i gradi successivi di giudizio al fine di mantenere elevato il livello di specializzazione.</w:t>
      </w:r>
    </w:p>
    <w:p w14:paraId="217A7B5A" w14:textId="77777777" w:rsidR="0018286C" w:rsidRPr="00F55A2F" w:rsidRDefault="00DE7B5D" w:rsidP="0018286C">
      <w:pPr>
        <w:spacing w:line="360" w:lineRule="auto"/>
        <w:jc w:val="both"/>
        <w:rPr>
          <w:rFonts w:ascii="Times New Roman" w:hAnsi="Times New Roman" w:cs="Times New Roman"/>
          <w:sz w:val="28"/>
          <w:szCs w:val="28"/>
          <w:u w:val="single"/>
        </w:rPr>
      </w:pPr>
      <w:r w:rsidRPr="00F55A2F">
        <w:rPr>
          <w:rFonts w:ascii="Times New Roman" w:hAnsi="Times New Roman" w:cs="Times New Roman"/>
          <w:sz w:val="28"/>
          <w:szCs w:val="28"/>
          <w:u w:val="single"/>
        </w:rPr>
        <w:lastRenderedPageBreak/>
        <w:t>In conclusione, se l’ampliament</w:t>
      </w:r>
      <w:r w:rsidR="00BD63DE" w:rsidRPr="00F55A2F">
        <w:rPr>
          <w:rFonts w:ascii="Times New Roman" w:hAnsi="Times New Roman" w:cs="Times New Roman"/>
          <w:sz w:val="28"/>
          <w:szCs w:val="28"/>
          <w:u w:val="single"/>
        </w:rPr>
        <w:t xml:space="preserve">o di materie è necessitato </w:t>
      </w:r>
      <w:r w:rsidR="001478AC" w:rsidRPr="00F55A2F">
        <w:rPr>
          <w:rFonts w:ascii="Times New Roman" w:hAnsi="Times New Roman" w:cs="Times New Roman"/>
          <w:sz w:val="28"/>
          <w:szCs w:val="28"/>
          <w:u w:val="single"/>
        </w:rPr>
        <w:t xml:space="preserve">dalle considerazioni sopra svolte, occorrerà, giova </w:t>
      </w:r>
      <w:proofErr w:type="gramStart"/>
      <w:r w:rsidR="001478AC" w:rsidRPr="00F55A2F">
        <w:rPr>
          <w:rFonts w:ascii="Times New Roman" w:hAnsi="Times New Roman" w:cs="Times New Roman"/>
          <w:sz w:val="28"/>
          <w:szCs w:val="28"/>
          <w:u w:val="single"/>
        </w:rPr>
        <w:t>ribadirlo</w:t>
      </w:r>
      <w:proofErr w:type="gramEnd"/>
      <w:r w:rsidR="001478AC" w:rsidRPr="00F55A2F">
        <w:rPr>
          <w:rFonts w:ascii="Times New Roman" w:hAnsi="Times New Roman" w:cs="Times New Roman"/>
          <w:sz w:val="28"/>
          <w:szCs w:val="28"/>
          <w:u w:val="single"/>
        </w:rPr>
        <w:t xml:space="preserve">, un imponente sforzo di organizzazione </w:t>
      </w:r>
      <w:r w:rsidR="00F55A2F">
        <w:rPr>
          <w:rFonts w:ascii="Times New Roman" w:hAnsi="Times New Roman" w:cs="Times New Roman"/>
          <w:sz w:val="28"/>
          <w:szCs w:val="28"/>
          <w:u w:val="single"/>
        </w:rPr>
        <w:t xml:space="preserve">(aumento degli organici e dotazioni strutturali) </w:t>
      </w:r>
      <w:r w:rsidR="001478AC" w:rsidRPr="00F55A2F">
        <w:rPr>
          <w:rFonts w:ascii="Times New Roman" w:hAnsi="Times New Roman" w:cs="Times New Roman"/>
          <w:sz w:val="28"/>
          <w:szCs w:val="28"/>
          <w:u w:val="single"/>
        </w:rPr>
        <w:t>per</w:t>
      </w:r>
      <w:r w:rsidR="00F55A2F" w:rsidRPr="00F55A2F">
        <w:rPr>
          <w:rFonts w:ascii="Times New Roman" w:hAnsi="Times New Roman" w:cs="Times New Roman"/>
          <w:sz w:val="28"/>
          <w:szCs w:val="28"/>
          <w:u w:val="single"/>
        </w:rPr>
        <w:t xml:space="preserve"> conferire novità effettiva ai progetti del legi</w:t>
      </w:r>
      <w:r w:rsidR="00F55A2F">
        <w:rPr>
          <w:rFonts w:ascii="Times New Roman" w:hAnsi="Times New Roman" w:cs="Times New Roman"/>
          <w:sz w:val="28"/>
          <w:szCs w:val="28"/>
          <w:u w:val="single"/>
        </w:rPr>
        <w:t>slatore</w:t>
      </w:r>
      <w:r w:rsidR="00F55A2F" w:rsidRPr="00F55A2F">
        <w:rPr>
          <w:rFonts w:ascii="Times New Roman" w:hAnsi="Times New Roman" w:cs="Times New Roman"/>
          <w:sz w:val="28"/>
          <w:szCs w:val="28"/>
          <w:u w:val="single"/>
        </w:rPr>
        <w:t>.</w:t>
      </w:r>
      <w:r w:rsidR="00BD63DE" w:rsidRPr="00F55A2F">
        <w:rPr>
          <w:rFonts w:ascii="Times New Roman" w:hAnsi="Times New Roman" w:cs="Times New Roman"/>
          <w:sz w:val="28"/>
          <w:szCs w:val="28"/>
          <w:u w:val="single"/>
        </w:rPr>
        <w:t xml:space="preserve"> </w:t>
      </w:r>
    </w:p>
    <w:p w14:paraId="72DAFB58" w14:textId="77777777" w:rsidR="00846608" w:rsidRPr="0018286C" w:rsidRDefault="00846608" w:rsidP="0018286C">
      <w:pPr>
        <w:pStyle w:val="Paragrafoelenco"/>
        <w:numPr>
          <w:ilvl w:val="1"/>
          <w:numId w:val="10"/>
        </w:numPr>
        <w:spacing w:line="360" w:lineRule="auto"/>
        <w:ind w:left="851" w:hanging="851"/>
        <w:jc w:val="both"/>
        <w:rPr>
          <w:rFonts w:ascii="Times New Roman" w:hAnsi="Times New Roman" w:cs="Times New Roman"/>
          <w:b/>
          <w:sz w:val="32"/>
          <w:szCs w:val="32"/>
        </w:rPr>
      </w:pPr>
      <w:r w:rsidRPr="0018286C">
        <w:rPr>
          <w:rFonts w:ascii="Times New Roman" w:hAnsi="Times New Roman" w:cs="Times New Roman"/>
          <w:b/>
          <w:sz w:val="32"/>
          <w:szCs w:val="32"/>
        </w:rPr>
        <w:t xml:space="preserve"> Il mantenimento </w:t>
      </w:r>
      <w:proofErr w:type="gramStart"/>
      <w:r w:rsidRPr="0018286C">
        <w:rPr>
          <w:rFonts w:ascii="Times New Roman" w:hAnsi="Times New Roman" w:cs="Times New Roman"/>
          <w:b/>
          <w:sz w:val="32"/>
          <w:szCs w:val="32"/>
        </w:rPr>
        <w:t>ed</w:t>
      </w:r>
      <w:proofErr w:type="gramEnd"/>
      <w:r w:rsidRPr="0018286C">
        <w:rPr>
          <w:rFonts w:ascii="Times New Roman" w:hAnsi="Times New Roman" w:cs="Times New Roman"/>
          <w:b/>
          <w:sz w:val="32"/>
          <w:szCs w:val="32"/>
        </w:rPr>
        <w:t xml:space="preserve"> il rafforzamento della riserva di collegialità</w:t>
      </w:r>
    </w:p>
    <w:p w14:paraId="55E95308" w14:textId="77777777" w:rsidR="00846608" w:rsidRPr="0018286C" w:rsidRDefault="00E94969" w:rsidP="0018286C">
      <w:pPr>
        <w:spacing w:line="360" w:lineRule="auto"/>
        <w:ind w:left="45"/>
        <w:jc w:val="both"/>
        <w:rPr>
          <w:rFonts w:ascii="Times New Roman" w:hAnsi="Times New Roman" w:cs="Times New Roman"/>
          <w:sz w:val="28"/>
          <w:szCs w:val="28"/>
        </w:rPr>
      </w:pPr>
      <w:r w:rsidRPr="0018286C">
        <w:rPr>
          <w:rFonts w:ascii="Times New Roman" w:hAnsi="Times New Roman" w:cs="Times New Roman"/>
          <w:sz w:val="28"/>
          <w:szCs w:val="28"/>
        </w:rPr>
        <w:t xml:space="preserve">La collegialità costituisce </w:t>
      </w:r>
      <w:proofErr w:type="gramStart"/>
      <w:r w:rsidRPr="0018286C">
        <w:rPr>
          <w:rFonts w:ascii="Times New Roman" w:hAnsi="Times New Roman" w:cs="Times New Roman"/>
          <w:sz w:val="28"/>
          <w:szCs w:val="28"/>
        </w:rPr>
        <w:t xml:space="preserve">una </w:t>
      </w:r>
      <w:proofErr w:type="gramEnd"/>
      <w:r w:rsidRPr="0018286C">
        <w:rPr>
          <w:rFonts w:ascii="Times New Roman" w:hAnsi="Times New Roman" w:cs="Times New Roman"/>
          <w:sz w:val="28"/>
          <w:szCs w:val="28"/>
        </w:rPr>
        <w:t xml:space="preserve">importante previsione normativa per il tribunale delle imprese tuttavia </w:t>
      </w:r>
      <w:r w:rsidR="00A915E8" w:rsidRPr="0018286C">
        <w:rPr>
          <w:rFonts w:ascii="Times New Roman" w:hAnsi="Times New Roman" w:cs="Times New Roman"/>
          <w:sz w:val="28"/>
          <w:szCs w:val="28"/>
        </w:rPr>
        <w:t xml:space="preserve">un potenziamento indiscriminato della decisione collegiale rischia di frammentare e rallentare il momento della decisione, nonché di incrementare una proliferazione (in termini di quantità) del contenzioso giudiziale, che </w:t>
      </w:r>
      <w:r w:rsidR="00D233F9" w:rsidRPr="0018286C">
        <w:rPr>
          <w:rFonts w:ascii="Times New Roman" w:hAnsi="Times New Roman" w:cs="Times New Roman"/>
          <w:sz w:val="28"/>
          <w:szCs w:val="28"/>
        </w:rPr>
        <w:t xml:space="preserve">invece </w:t>
      </w:r>
      <w:r w:rsidR="00A915E8" w:rsidRPr="0018286C">
        <w:rPr>
          <w:rFonts w:ascii="Times New Roman" w:hAnsi="Times New Roman" w:cs="Times New Roman"/>
          <w:sz w:val="28"/>
          <w:szCs w:val="28"/>
        </w:rPr>
        <w:t>si vorrebbe smaltire con esigenze di priorità e di velocizzazione.</w:t>
      </w:r>
    </w:p>
    <w:p w14:paraId="732341AE" w14:textId="77777777" w:rsidR="009439F7" w:rsidRPr="0018286C" w:rsidRDefault="00A915E8" w:rsidP="0018286C">
      <w:pPr>
        <w:spacing w:line="360" w:lineRule="auto"/>
        <w:ind w:left="45"/>
        <w:jc w:val="both"/>
        <w:rPr>
          <w:rFonts w:ascii="Times New Roman" w:hAnsi="Times New Roman" w:cs="Times New Roman"/>
          <w:sz w:val="28"/>
          <w:szCs w:val="28"/>
        </w:rPr>
      </w:pPr>
      <w:r w:rsidRPr="0018286C">
        <w:rPr>
          <w:rFonts w:ascii="Times New Roman" w:hAnsi="Times New Roman" w:cs="Times New Roman"/>
          <w:sz w:val="28"/>
          <w:szCs w:val="28"/>
        </w:rPr>
        <w:t>La scelta</w:t>
      </w:r>
      <w:r w:rsidR="00D233F9" w:rsidRPr="0018286C">
        <w:rPr>
          <w:rFonts w:ascii="Times New Roman" w:hAnsi="Times New Roman" w:cs="Times New Roman"/>
          <w:sz w:val="28"/>
          <w:szCs w:val="28"/>
        </w:rPr>
        <w:t>,</w:t>
      </w:r>
      <w:r w:rsidRPr="0018286C">
        <w:rPr>
          <w:rFonts w:ascii="Times New Roman" w:hAnsi="Times New Roman" w:cs="Times New Roman"/>
          <w:sz w:val="28"/>
          <w:szCs w:val="28"/>
        </w:rPr>
        <w:t xml:space="preserve"> poi</w:t>
      </w:r>
      <w:r w:rsidR="00D233F9" w:rsidRPr="0018286C">
        <w:rPr>
          <w:rFonts w:ascii="Times New Roman" w:hAnsi="Times New Roman" w:cs="Times New Roman"/>
          <w:sz w:val="28"/>
          <w:szCs w:val="28"/>
        </w:rPr>
        <w:t>,</w:t>
      </w:r>
      <w:r w:rsidRPr="0018286C">
        <w:rPr>
          <w:rFonts w:ascii="Times New Roman" w:hAnsi="Times New Roman" w:cs="Times New Roman"/>
          <w:sz w:val="28"/>
          <w:szCs w:val="28"/>
        </w:rPr>
        <w:t xml:space="preserve"> di </w:t>
      </w:r>
      <w:proofErr w:type="gramStart"/>
      <w:r w:rsidRPr="0018286C">
        <w:rPr>
          <w:rFonts w:ascii="Times New Roman" w:hAnsi="Times New Roman" w:cs="Times New Roman"/>
          <w:sz w:val="28"/>
          <w:szCs w:val="28"/>
        </w:rPr>
        <w:t>dare vita</w:t>
      </w:r>
      <w:proofErr w:type="gramEnd"/>
      <w:r w:rsidRPr="0018286C">
        <w:rPr>
          <w:rFonts w:ascii="Times New Roman" w:hAnsi="Times New Roman" w:cs="Times New Roman"/>
          <w:sz w:val="28"/>
          <w:szCs w:val="28"/>
        </w:rPr>
        <w:t xml:space="preserve"> a giudici con competenze specializzate può fare si che</w:t>
      </w:r>
      <w:r w:rsidR="00D233F9" w:rsidRPr="0018286C">
        <w:rPr>
          <w:rFonts w:ascii="Times New Roman" w:hAnsi="Times New Roman" w:cs="Times New Roman"/>
          <w:sz w:val="28"/>
          <w:szCs w:val="28"/>
        </w:rPr>
        <w:t xml:space="preserve"> -</w:t>
      </w:r>
      <w:r w:rsidRPr="0018286C">
        <w:rPr>
          <w:rFonts w:ascii="Times New Roman" w:hAnsi="Times New Roman" w:cs="Times New Roman"/>
          <w:sz w:val="28"/>
          <w:szCs w:val="28"/>
        </w:rPr>
        <w:t xml:space="preserve"> fatta eccezione per le materia di particolare rilevanza</w:t>
      </w:r>
      <w:r w:rsidR="00D233F9" w:rsidRPr="0018286C">
        <w:rPr>
          <w:rFonts w:ascii="Times New Roman" w:hAnsi="Times New Roman" w:cs="Times New Roman"/>
          <w:sz w:val="28"/>
          <w:szCs w:val="28"/>
        </w:rPr>
        <w:t xml:space="preserve"> socio- economica -</w:t>
      </w:r>
      <w:r w:rsidR="009439F7" w:rsidRPr="0018286C">
        <w:rPr>
          <w:rFonts w:ascii="Times New Roman" w:hAnsi="Times New Roman" w:cs="Times New Roman"/>
          <w:sz w:val="28"/>
          <w:szCs w:val="28"/>
        </w:rPr>
        <w:t xml:space="preserve"> le residue materie</w:t>
      </w:r>
      <w:r w:rsidRPr="0018286C">
        <w:rPr>
          <w:rFonts w:ascii="Times New Roman" w:hAnsi="Times New Roman" w:cs="Times New Roman"/>
          <w:sz w:val="28"/>
          <w:szCs w:val="28"/>
        </w:rPr>
        <w:t xml:space="preserve"> vengano riservate al giudice unico in conformità ai principi che hanno ispirato la scelta del giudice monocratico</w:t>
      </w:r>
      <w:r w:rsidR="009439F7" w:rsidRPr="0018286C">
        <w:rPr>
          <w:rFonts w:ascii="Times New Roman" w:hAnsi="Times New Roman" w:cs="Times New Roman"/>
          <w:sz w:val="28"/>
          <w:szCs w:val="28"/>
        </w:rPr>
        <w:t>.</w:t>
      </w:r>
    </w:p>
    <w:p w14:paraId="2A9BA001" w14:textId="77777777" w:rsidR="00D233F9" w:rsidRPr="0018286C" w:rsidRDefault="00D233F9" w:rsidP="0018286C">
      <w:pPr>
        <w:spacing w:line="360" w:lineRule="auto"/>
        <w:ind w:left="45"/>
        <w:jc w:val="both"/>
        <w:rPr>
          <w:rFonts w:ascii="Times New Roman" w:hAnsi="Times New Roman" w:cs="Times New Roman"/>
          <w:sz w:val="28"/>
          <w:szCs w:val="28"/>
        </w:rPr>
      </w:pPr>
      <w:r w:rsidRPr="0018286C">
        <w:rPr>
          <w:rFonts w:ascii="Times New Roman" w:hAnsi="Times New Roman" w:cs="Times New Roman"/>
          <w:sz w:val="28"/>
          <w:szCs w:val="28"/>
        </w:rPr>
        <w:t>Del resto, la</w:t>
      </w:r>
      <w:r w:rsidR="00F17E11" w:rsidRPr="0018286C">
        <w:rPr>
          <w:rFonts w:ascii="Times New Roman" w:hAnsi="Times New Roman" w:cs="Times New Roman"/>
          <w:sz w:val="28"/>
          <w:szCs w:val="28"/>
        </w:rPr>
        <w:t xml:space="preserve"> c.d.</w:t>
      </w:r>
      <w:r w:rsidRPr="0018286C">
        <w:rPr>
          <w:rFonts w:ascii="Times New Roman" w:hAnsi="Times New Roman" w:cs="Times New Roman"/>
          <w:sz w:val="28"/>
          <w:szCs w:val="28"/>
        </w:rPr>
        <w:t xml:space="preserve"> “</w:t>
      </w:r>
      <w:r w:rsidRPr="0018286C">
        <w:rPr>
          <w:rFonts w:ascii="Times New Roman" w:hAnsi="Times New Roman" w:cs="Times New Roman"/>
          <w:i/>
          <w:sz w:val="28"/>
          <w:szCs w:val="28"/>
        </w:rPr>
        <w:t xml:space="preserve">clausola </w:t>
      </w:r>
      <w:proofErr w:type="gramStart"/>
      <w:r w:rsidRPr="0018286C">
        <w:rPr>
          <w:rFonts w:ascii="Times New Roman" w:hAnsi="Times New Roman" w:cs="Times New Roman"/>
          <w:i/>
          <w:sz w:val="28"/>
          <w:szCs w:val="28"/>
        </w:rPr>
        <w:t xml:space="preserve">di </w:t>
      </w:r>
      <w:proofErr w:type="gramEnd"/>
      <w:r w:rsidRPr="0018286C">
        <w:rPr>
          <w:rFonts w:ascii="Times New Roman" w:hAnsi="Times New Roman" w:cs="Times New Roman"/>
          <w:i/>
          <w:sz w:val="28"/>
          <w:szCs w:val="28"/>
        </w:rPr>
        <w:t>invarianza finanziaria</w:t>
      </w:r>
      <w:r w:rsidRPr="0018286C">
        <w:rPr>
          <w:rFonts w:ascii="Times New Roman" w:hAnsi="Times New Roman" w:cs="Times New Roman"/>
          <w:sz w:val="28"/>
          <w:szCs w:val="28"/>
        </w:rPr>
        <w:t xml:space="preserve">” nelle dotazioni organiche e strutturali </w:t>
      </w:r>
      <w:r w:rsidR="00F17E11" w:rsidRPr="0018286C">
        <w:rPr>
          <w:rFonts w:ascii="Times New Roman" w:hAnsi="Times New Roman" w:cs="Times New Roman"/>
          <w:sz w:val="28"/>
          <w:szCs w:val="28"/>
        </w:rPr>
        <w:t xml:space="preserve">(art. 1 comma 4) </w:t>
      </w:r>
      <w:r w:rsidRPr="0018286C">
        <w:rPr>
          <w:rFonts w:ascii="Times New Roman" w:hAnsi="Times New Roman" w:cs="Times New Roman"/>
          <w:sz w:val="28"/>
          <w:szCs w:val="28"/>
        </w:rPr>
        <w:t xml:space="preserve">impone una </w:t>
      </w:r>
      <w:r w:rsidR="004B3308" w:rsidRPr="0018286C">
        <w:rPr>
          <w:rFonts w:ascii="Times New Roman" w:hAnsi="Times New Roman" w:cs="Times New Roman"/>
          <w:sz w:val="28"/>
          <w:szCs w:val="28"/>
        </w:rPr>
        <w:t xml:space="preserve">seria </w:t>
      </w:r>
      <w:proofErr w:type="gramStart"/>
      <w:r w:rsidR="004B3308" w:rsidRPr="0018286C">
        <w:rPr>
          <w:rFonts w:ascii="Times New Roman" w:hAnsi="Times New Roman" w:cs="Times New Roman"/>
          <w:sz w:val="28"/>
          <w:szCs w:val="28"/>
        </w:rPr>
        <w:t>ed</w:t>
      </w:r>
      <w:proofErr w:type="gramEnd"/>
      <w:r w:rsidR="004B3308" w:rsidRPr="0018286C">
        <w:rPr>
          <w:rFonts w:ascii="Times New Roman" w:hAnsi="Times New Roman" w:cs="Times New Roman"/>
          <w:sz w:val="28"/>
          <w:szCs w:val="28"/>
        </w:rPr>
        <w:t xml:space="preserve"> </w:t>
      </w:r>
      <w:r w:rsidRPr="0018286C">
        <w:rPr>
          <w:rFonts w:ascii="Times New Roman" w:hAnsi="Times New Roman" w:cs="Times New Roman"/>
          <w:sz w:val="28"/>
          <w:szCs w:val="28"/>
        </w:rPr>
        <w:t xml:space="preserve">attenta meditazione della estensione indiscriminata della collegialità poiché </w:t>
      </w:r>
      <w:r w:rsidR="004D5078" w:rsidRPr="0018286C">
        <w:rPr>
          <w:rFonts w:ascii="Times New Roman" w:hAnsi="Times New Roman" w:cs="Times New Roman"/>
          <w:sz w:val="28"/>
          <w:szCs w:val="28"/>
        </w:rPr>
        <w:t xml:space="preserve">tale estensione </w:t>
      </w:r>
      <w:r w:rsidRPr="0018286C">
        <w:rPr>
          <w:rFonts w:ascii="Times New Roman" w:hAnsi="Times New Roman" w:cs="Times New Roman"/>
          <w:sz w:val="28"/>
          <w:szCs w:val="28"/>
        </w:rPr>
        <w:t xml:space="preserve">rischia di </w:t>
      </w:r>
      <w:r w:rsidR="00E37015" w:rsidRPr="0018286C">
        <w:rPr>
          <w:rFonts w:ascii="Times New Roman" w:hAnsi="Times New Roman" w:cs="Times New Roman"/>
          <w:sz w:val="28"/>
          <w:szCs w:val="28"/>
        </w:rPr>
        <w:t>generare organismi altamente specializzati ma non in grado di decidere con la tempestività e la rapidità che</w:t>
      </w:r>
      <w:r w:rsidR="004D5078" w:rsidRPr="0018286C">
        <w:rPr>
          <w:rFonts w:ascii="Times New Roman" w:hAnsi="Times New Roman" w:cs="Times New Roman"/>
          <w:sz w:val="28"/>
          <w:szCs w:val="28"/>
        </w:rPr>
        <w:t xml:space="preserve"> si addice al contenzioso economico-commerciale.</w:t>
      </w:r>
    </w:p>
    <w:p w14:paraId="2F562081" w14:textId="77777777" w:rsidR="00627320" w:rsidRPr="0018286C" w:rsidRDefault="00627320" w:rsidP="0018286C">
      <w:pPr>
        <w:spacing w:line="360" w:lineRule="auto"/>
        <w:ind w:left="45"/>
        <w:jc w:val="both"/>
        <w:rPr>
          <w:rFonts w:ascii="Times New Roman" w:hAnsi="Times New Roman" w:cs="Times New Roman"/>
          <w:sz w:val="28"/>
          <w:szCs w:val="28"/>
        </w:rPr>
      </w:pPr>
      <w:r w:rsidRPr="0018286C">
        <w:rPr>
          <w:rFonts w:ascii="Times New Roman" w:hAnsi="Times New Roman" w:cs="Times New Roman"/>
          <w:sz w:val="28"/>
          <w:szCs w:val="28"/>
        </w:rPr>
        <w:t>In tale ambito, si suggerisce pertanto di prestare particolare attenzione al momento decisionale monocratico che pure rappresenta una fase essenziale in termini di speditezza</w:t>
      </w:r>
      <w:proofErr w:type="gramStart"/>
      <w:r w:rsidRPr="0018286C">
        <w:rPr>
          <w:rFonts w:ascii="Times New Roman" w:hAnsi="Times New Roman" w:cs="Times New Roman"/>
          <w:sz w:val="28"/>
          <w:szCs w:val="28"/>
        </w:rPr>
        <w:t xml:space="preserve">  </w:t>
      </w:r>
      <w:proofErr w:type="gramEnd"/>
      <w:r w:rsidRPr="0018286C">
        <w:rPr>
          <w:rFonts w:ascii="Times New Roman" w:hAnsi="Times New Roman" w:cs="Times New Roman"/>
          <w:sz w:val="28"/>
          <w:szCs w:val="28"/>
        </w:rPr>
        <w:t>del giudizio.</w:t>
      </w:r>
    </w:p>
    <w:p w14:paraId="1629BC0C" w14:textId="77777777" w:rsidR="005A3F96" w:rsidRDefault="00627320" w:rsidP="0018286C">
      <w:pPr>
        <w:spacing w:line="360" w:lineRule="auto"/>
        <w:ind w:left="45"/>
        <w:jc w:val="both"/>
        <w:rPr>
          <w:rFonts w:ascii="Times New Roman" w:hAnsi="Times New Roman" w:cs="Times New Roman"/>
          <w:sz w:val="28"/>
          <w:szCs w:val="28"/>
        </w:rPr>
      </w:pPr>
      <w:r w:rsidRPr="0018286C">
        <w:rPr>
          <w:rFonts w:ascii="Times New Roman" w:hAnsi="Times New Roman" w:cs="Times New Roman"/>
          <w:sz w:val="28"/>
          <w:szCs w:val="28"/>
        </w:rPr>
        <w:t xml:space="preserve">In conclusione, ove non sia previsto un reale rafforzamento organico delle sezioni specializzate per l’impresa, prevedere un allargamento indiscriminato della collegialità rischia di sottrarre tutta una serie di materie, talune </w:t>
      </w:r>
      <w:r w:rsidR="00C22BE8" w:rsidRPr="0018286C">
        <w:rPr>
          <w:rFonts w:ascii="Times New Roman" w:hAnsi="Times New Roman" w:cs="Times New Roman"/>
          <w:sz w:val="28"/>
          <w:szCs w:val="28"/>
        </w:rPr>
        <w:t xml:space="preserve">delle quali </w:t>
      </w:r>
      <w:proofErr w:type="gramStart"/>
      <w:r w:rsidR="00C22BE8" w:rsidRPr="0018286C">
        <w:rPr>
          <w:rFonts w:ascii="Times New Roman" w:hAnsi="Times New Roman" w:cs="Times New Roman"/>
          <w:sz w:val="28"/>
          <w:szCs w:val="28"/>
        </w:rPr>
        <w:t>attualmente</w:t>
      </w:r>
      <w:proofErr w:type="gramEnd"/>
      <w:r w:rsidRPr="0018286C">
        <w:rPr>
          <w:rFonts w:ascii="Times New Roman" w:hAnsi="Times New Roman" w:cs="Times New Roman"/>
          <w:sz w:val="28"/>
          <w:szCs w:val="28"/>
        </w:rPr>
        <w:t xml:space="preserve"> devolute al giudice unico, con  un inevitabile rallentamento del </w:t>
      </w:r>
      <w:r w:rsidRPr="0018286C">
        <w:rPr>
          <w:rFonts w:ascii="Times New Roman" w:hAnsi="Times New Roman" w:cs="Times New Roman"/>
          <w:sz w:val="28"/>
          <w:szCs w:val="28"/>
        </w:rPr>
        <w:lastRenderedPageBreak/>
        <w:t>momento decisionale</w:t>
      </w:r>
      <w:r w:rsidR="00C22BE8" w:rsidRPr="0018286C">
        <w:rPr>
          <w:rFonts w:ascii="Times New Roman" w:hAnsi="Times New Roman" w:cs="Times New Roman"/>
          <w:sz w:val="28"/>
          <w:szCs w:val="28"/>
        </w:rPr>
        <w:t xml:space="preserve"> e con una prevedibile frustrazione degli intenti lodevoli della riforma</w:t>
      </w:r>
      <w:r w:rsidRPr="0018286C">
        <w:rPr>
          <w:rFonts w:ascii="Times New Roman" w:hAnsi="Times New Roman" w:cs="Times New Roman"/>
          <w:sz w:val="28"/>
          <w:szCs w:val="28"/>
        </w:rPr>
        <w:t>.</w:t>
      </w:r>
    </w:p>
    <w:p w14:paraId="5A1FE143" w14:textId="77777777" w:rsidR="0018286C" w:rsidRPr="0018286C" w:rsidRDefault="0018286C" w:rsidP="0018286C">
      <w:pPr>
        <w:spacing w:line="360" w:lineRule="auto"/>
        <w:ind w:left="45"/>
        <w:jc w:val="both"/>
        <w:rPr>
          <w:rFonts w:ascii="Times New Roman" w:hAnsi="Times New Roman" w:cs="Times New Roman"/>
          <w:sz w:val="28"/>
          <w:szCs w:val="28"/>
        </w:rPr>
      </w:pPr>
    </w:p>
    <w:p w14:paraId="1411BD6E" w14:textId="77777777" w:rsidR="00644035" w:rsidRPr="0018286C" w:rsidRDefault="00846608" w:rsidP="0018286C">
      <w:pPr>
        <w:pStyle w:val="Paragrafoelenco"/>
        <w:numPr>
          <w:ilvl w:val="1"/>
          <w:numId w:val="10"/>
        </w:numPr>
        <w:spacing w:line="360" w:lineRule="auto"/>
        <w:ind w:left="851" w:hanging="851"/>
        <w:jc w:val="both"/>
        <w:rPr>
          <w:rFonts w:ascii="Times New Roman" w:hAnsi="Times New Roman" w:cs="Times New Roman"/>
          <w:b/>
          <w:sz w:val="32"/>
          <w:szCs w:val="32"/>
        </w:rPr>
      </w:pPr>
      <w:r w:rsidRPr="0018286C">
        <w:rPr>
          <w:rFonts w:ascii="Times New Roman" w:hAnsi="Times New Roman" w:cs="Times New Roman"/>
          <w:b/>
          <w:sz w:val="32"/>
          <w:szCs w:val="32"/>
        </w:rPr>
        <w:t>La rideterminazione delle dotazioni organiche delle sezioni specializzate per l’</w:t>
      </w:r>
      <w:proofErr w:type="gramStart"/>
      <w:r w:rsidRPr="0018286C">
        <w:rPr>
          <w:rFonts w:ascii="Times New Roman" w:hAnsi="Times New Roman" w:cs="Times New Roman"/>
          <w:b/>
          <w:sz w:val="32"/>
          <w:szCs w:val="32"/>
        </w:rPr>
        <w:t>impresa</w:t>
      </w:r>
      <w:proofErr w:type="gramEnd"/>
    </w:p>
    <w:p w14:paraId="079CE2A1" w14:textId="77777777" w:rsidR="00002FF0" w:rsidRPr="0018286C" w:rsidRDefault="00002FF0" w:rsidP="0018286C">
      <w:pPr>
        <w:spacing w:line="360" w:lineRule="auto"/>
        <w:ind w:left="45"/>
        <w:jc w:val="both"/>
        <w:rPr>
          <w:rFonts w:ascii="Times New Roman" w:hAnsi="Times New Roman" w:cs="Times New Roman"/>
          <w:sz w:val="28"/>
          <w:szCs w:val="28"/>
        </w:rPr>
      </w:pPr>
      <w:r w:rsidRPr="0018286C">
        <w:rPr>
          <w:rFonts w:ascii="Times New Roman" w:hAnsi="Times New Roman" w:cs="Times New Roman"/>
          <w:sz w:val="28"/>
          <w:szCs w:val="28"/>
        </w:rPr>
        <w:t xml:space="preserve">Sotto  il profilo </w:t>
      </w:r>
      <w:r w:rsidR="002D6D9E" w:rsidRPr="0018286C">
        <w:rPr>
          <w:rFonts w:ascii="Times New Roman" w:hAnsi="Times New Roman" w:cs="Times New Roman"/>
          <w:sz w:val="28"/>
          <w:szCs w:val="28"/>
        </w:rPr>
        <w:t>delle dotazioni organiche</w:t>
      </w:r>
      <w:r w:rsidRPr="0018286C">
        <w:rPr>
          <w:rFonts w:ascii="Times New Roman" w:hAnsi="Times New Roman" w:cs="Times New Roman"/>
          <w:sz w:val="28"/>
          <w:szCs w:val="28"/>
        </w:rPr>
        <w:t>, va</w:t>
      </w:r>
      <w:r w:rsidR="002D6D9E" w:rsidRPr="0018286C">
        <w:rPr>
          <w:rFonts w:ascii="Times New Roman" w:hAnsi="Times New Roman" w:cs="Times New Roman"/>
          <w:sz w:val="28"/>
          <w:szCs w:val="28"/>
        </w:rPr>
        <w:t xml:space="preserve"> evidenziato</w:t>
      </w:r>
      <w:r w:rsidRPr="0018286C">
        <w:rPr>
          <w:rFonts w:ascii="Times New Roman" w:hAnsi="Times New Roman" w:cs="Times New Roman"/>
          <w:sz w:val="28"/>
          <w:szCs w:val="28"/>
        </w:rPr>
        <w:t xml:space="preserve"> che per il </w:t>
      </w:r>
      <w:r w:rsidR="002D6D9E" w:rsidRPr="0018286C">
        <w:rPr>
          <w:rFonts w:ascii="Times New Roman" w:hAnsi="Times New Roman" w:cs="Times New Roman"/>
          <w:sz w:val="28"/>
          <w:szCs w:val="28"/>
        </w:rPr>
        <w:t xml:space="preserve">buon </w:t>
      </w:r>
      <w:r w:rsidRPr="0018286C">
        <w:rPr>
          <w:rFonts w:ascii="Times New Roman" w:hAnsi="Times New Roman" w:cs="Times New Roman"/>
          <w:sz w:val="28"/>
          <w:szCs w:val="28"/>
        </w:rPr>
        <w:t xml:space="preserve">funzionamento della riforma </w:t>
      </w:r>
      <w:proofErr w:type="gramStart"/>
      <w:r w:rsidRPr="0018286C">
        <w:rPr>
          <w:rFonts w:ascii="Times New Roman" w:hAnsi="Times New Roman" w:cs="Times New Roman"/>
          <w:sz w:val="28"/>
          <w:szCs w:val="28"/>
        </w:rPr>
        <w:t>è</w:t>
      </w:r>
      <w:proofErr w:type="gramEnd"/>
      <w:r w:rsidRPr="0018286C">
        <w:rPr>
          <w:rFonts w:ascii="Times New Roman" w:hAnsi="Times New Roman" w:cs="Times New Roman"/>
          <w:sz w:val="28"/>
          <w:szCs w:val="28"/>
        </w:rPr>
        <w:t xml:space="preserve"> necessaria la previsione di un aumento degli organici e la </w:t>
      </w:r>
      <w:r w:rsidR="002D6D9E" w:rsidRPr="0018286C">
        <w:rPr>
          <w:rFonts w:ascii="Times New Roman" w:hAnsi="Times New Roman" w:cs="Times New Roman"/>
          <w:sz w:val="28"/>
          <w:szCs w:val="28"/>
        </w:rPr>
        <w:t xml:space="preserve">contemporanea creazione di </w:t>
      </w:r>
      <w:r w:rsidRPr="0018286C">
        <w:rPr>
          <w:rFonts w:ascii="Times New Roman" w:hAnsi="Times New Roman" w:cs="Times New Roman"/>
          <w:sz w:val="28"/>
          <w:szCs w:val="28"/>
        </w:rPr>
        <w:t>uffici omogenei sotto il profilo dell’efficienza e della funzionalità.</w:t>
      </w:r>
    </w:p>
    <w:p w14:paraId="28AF00C6" w14:textId="77777777" w:rsidR="00002FF0" w:rsidRPr="0018286C" w:rsidRDefault="00002FF0" w:rsidP="0018286C">
      <w:pPr>
        <w:spacing w:line="360" w:lineRule="auto"/>
        <w:ind w:left="45"/>
        <w:jc w:val="both"/>
        <w:rPr>
          <w:rFonts w:ascii="Times New Roman" w:hAnsi="Times New Roman" w:cs="Times New Roman"/>
          <w:sz w:val="28"/>
          <w:szCs w:val="28"/>
        </w:rPr>
      </w:pPr>
      <w:r w:rsidRPr="0018286C">
        <w:rPr>
          <w:rFonts w:ascii="Times New Roman" w:hAnsi="Times New Roman" w:cs="Times New Roman"/>
          <w:sz w:val="28"/>
          <w:szCs w:val="28"/>
        </w:rPr>
        <w:t>L’attuale assetto organizzativo,</w:t>
      </w:r>
      <w:r w:rsidR="00CB19DA" w:rsidRPr="0018286C">
        <w:rPr>
          <w:rFonts w:ascii="Times New Roman" w:hAnsi="Times New Roman" w:cs="Times New Roman"/>
          <w:sz w:val="28"/>
          <w:szCs w:val="28"/>
        </w:rPr>
        <w:t xml:space="preserve"> </w:t>
      </w:r>
      <w:proofErr w:type="gramStart"/>
      <w:r w:rsidR="00CB19DA" w:rsidRPr="0018286C">
        <w:rPr>
          <w:rFonts w:ascii="Times New Roman" w:hAnsi="Times New Roman" w:cs="Times New Roman"/>
          <w:sz w:val="28"/>
          <w:szCs w:val="28"/>
        </w:rPr>
        <w:t>estremamente</w:t>
      </w:r>
      <w:proofErr w:type="gramEnd"/>
      <w:r w:rsidR="00CB19DA" w:rsidRPr="0018286C">
        <w:rPr>
          <w:rFonts w:ascii="Times New Roman" w:hAnsi="Times New Roman" w:cs="Times New Roman"/>
          <w:sz w:val="28"/>
          <w:szCs w:val="28"/>
        </w:rPr>
        <w:t xml:space="preserve"> variegato</w:t>
      </w:r>
      <w:r w:rsidRPr="0018286C">
        <w:rPr>
          <w:rFonts w:ascii="Times New Roman" w:hAnsi="Times New Roman" w:cs="Times New Roman"/>
          <w:sz w:val="28"/>
          <w:szCs w:val="28"/>
        </w:rPr>
        <w:t xml:space="preserve"> su base territoriale, ha impedito alle sezioni per l’impresa di divenire qualcosa di realmente “nuovo” nell’ambito nell’articolazione interna dei singoli tribunali. </w:t>
      </w:r>
    </w:p>
    <w:p w14:paraId="5CBD6DF1" w14:textId="77777777" w:rsidR="00002FF0" w:rsidRPr="0018286C" w:rsidRDefault="00D62EB8" w:rsidP="0018286C">
      <w:pPr>
        <w:spacing w:line="360" w:lineRule="auto"/>
        <w:jc w:val="both"/>
        <w:rPr>
          <w:rFonts w:ascii="Times New Roman" w:hAnsi="Times New Roman" w:cs="Times New Roman"/>
          <w:sz w:val="28"/>
          <w:szCs w:val="28"/>
        </w:rPr>
      </w:pPr>
      <w:proofErr w:type="gramStart"/>
      <w:r w:rsidRPr="0018286C">
        <w:rPr>
          <w:rFonts w:ascii="Times New Roman" w:hAnsi="Times New Roman" w:cs="Times New Roman"/>
          <w:sz w:val="28"/>
          <w:szCs w:val="28"/>
        </w:rPr>
        <w:t>Ad</w:t>
      </w:r>
      <w:proofErr w:type="gramEnd"/>
      <w:r w:rsidRPr="0018286C">
        <w:rPr>
          <w:rFonts w:ascii="Times New Roman" w:hAnsi="Times New Roman" w:cs="Times New Roman"/>
          <w:sz w:val="28"/>
          <w:szCs w:val="28"/>
        </w:rPr>
        <w:t xml:space="preserve"> oggi, n</w:t>
      </w:r>
      <w:r w:rsidR="00002FF0" w:rsidRPr="0018286C">
        <w:rPr>
          <w:rFonts w:ascii="Times New Roman" w:hAnsi="Times New Roman" w:cs="Times New Roman"/>
          <w:sz w:val="28"/>
          <w:szCs w:val="28"/>
        </w:rPr>
        <w:t xml:space="preserve">egli uffici di maggiori dimensioni è prevalso il modello organizzativo che ripartisce le competenze del Tribunale delle Imprese su due diverse sezioni: l’una che si occupa della proprietà industriale e intellettuale (oltre che dell’antitrust) e l’altra che  è specializzata in materia societaria (entrambe le sezioni, poi, sono investite delle cause in materia di appalti pubblici).  </w:t>
      </w:r>
    </w:p>
    <w:p w14:paraId="6A2F915D" w14:textId="77777777" w:rsidR="00002FF0" w:rsidRPr="0018286C" w:rsidRDefault="00002FF0"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Il limite di tale assetto organizzativo</w:t>
      </w:r>
      <w:proofErr w:type="gramStart"/>
      <w:r w:rsidRPr="0018286C">
        <w:rPr>
          <w:rFonts w:ascii="Times New Roman" w:hAnsi="Times New Roman" w:cs="Times New Roman"/>
          <w:sz w:val="28"/>
          <w:szCs w:val="28"/>
        </w:rPr>
        <w:t xml:space="preserve">  </w:t>
      </w:r>
      <w:proofErr w:type="gramEnd"/>
      <w:r w:rsidRPr="0018286C">
        <w:rPr>
          <w:rFonts w:ascii="Times New Roman" w:hAnsi="Times New Roman" w:cs="Times New Roman"/>
          <w:sz w:val="28"/>
          <w:szCs w:val="28"/>
        </w:rPr>
        <w:t>è piuttosto evidente e deriva dal fatto che, sulla base di questo modello, le sezioni specializzate hanno finito per divenire una fotografia dell’esistente ovvero una mera copia della ripartizione tabellare con cui, già nel passato, erano attribuite alle sezioni dei</w:t>
      </w:r>
      <w:r w:rsidRPr="0018286C">
        <w:rPr>
          <w:rFonts w:ascii="Times New Roman" w:hAnsi="Times New Roman" w:cs="Times New Roman"/>
          <w:b/>
          <w:sz w:val="28"/>
          <w:szCs w:val="28"/>
        </w:rPr>
        <w:t xml:space="preserve"> </w:t>
      </w:r>
      <w:r w:rsidRPr="0018286C">
        <w:rPr>
          <w:rFonts w:ascii="Times New Roman" w:hAnsi="Times New Roman" w:cs="Times New Roman"/>
          <w:sz w:val="28"/>
          <w:szCs w:val="28"/>
        </w:rPr>
        <w:t xml:space="preserve">grandi uffici le competenze che oggi sono riservate al Tribunale delle Imprese. </w:t>
      </w:r>
      <w:proofErr w:type="gramStart"/>
      <w:r w:rsidRPr="0018286C">
        <w:rPr>
          <w:rFonts w:ascii="Times New Roman" w:hAnsi="Times New Roman" w:cs="Times New Roman"/>
          <w:sz w:val="28"/>
          <w:szCs w:val="28"/>
        </w:rPr>
        <w:t xml:space="preserve">(cfr. sugli aspetti organizzativi parere del Consiglio Superiore della Magistratura sul </w:t>
      </w:r>
      <w:proofErr w:type="spellStart"/>
      <w:r w:rsidRPr="0018286C">
        <w:rPr>
          <w:rFonts w:ascii="Times New Roman" w:hAnsi="Times New Roman" w:cs="Times New Roman"/>
          <w:sz w:val="28"/>
          <w:szCs w:val="28"/>
        </w:rPr>
        <w:t>d.l.</w:t>
      </w:r>
      <w:proofErr w:type="spellEnd"/>
      <w:r w:rsidRPr="0018286C">
        <w:rPr>
          <w:rFonts w:ascii="Times New Roman" w:hAnsi="Times New Roman" w:cs="Times New Roman"/>
          <w:sz w:val="28"/>
          <w:szCs w:val="28"/>
        </w:rPr>
        <w:t xml:space="preserve"> 24 gennaio 2012, n. 1 “Disposizioni urgenti per la concorrenza, lo sviluppo delle infrastrutture e la competitività, reso con delibera consiliare del 22 febbraio 2012).</w:t>
      </w:r>
      <w:proofErr w:type="gramEnd"/>
    </w:p>
    <w:p w14:paraId="3DE87C52" w14:textId="77777777" w:rsidR="00F769A3" w:rsidRPr="0018286C" w:rsidRDefault="00F769A3"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lastRenderedPageBreak/>
        <w:t>Sarebbe dunque auspicabile</w:t>
      </w:r>
      <w:r w:rsidR="005112FA" w:rsidRPr="0018286C">
        <w:rPr>
          <w:rFonts w:ascii="Times New Roman" w:hAnsi="Times New Roman" w:cs="Times New Roman"/>
          <w:sz w:val="28"/>
          <w:szCs w:val="28"/>
        </w:rPr>
        <w:t>, almeno negli uffici di grandi dimensioni,</w:t>
      </w:r>
      <w:r w:rsidRPr="0018286C">
        <w:rPr>
          <w:rFonts w:ascii="Times New Roman" w:hAnsi="Times New Roman" w:cs="Times New Roman"/>
          <w:sz w:val="28"/>
          <w:szCs w:val="28"/>
        </w:rPr>
        <w:t xml:space="preserve"> l’abbandono </w:t>
      </w:r>
      <w:proofErr w:type="gramStart"/>
      <w:r w:rsidRPr="0018286C">
        <w:rPr>
          <w:rFonts w:ascii="Times New Roman" w:hAnsi="Times New Roman" w:cs="Times New Roman"/>
          <w:sz w:val="28"/>
          <w:szCs w:val="28"/>
        </w:rPr>
        <w:t xml:space="preserve">della </w:t>
      </w:r>
      <w:proofErr w:type="gramEnd"/>
      <w:r w:rsidRPr="0018286C">
        <w:rPr>
          <w:rFonts w:ascii="Times New Roman" w:hAnsi="Times New Roman" w:cs="Times New Roman"/>
          <w:sz w:val="28"/>
          <w:szCs w:val="28"/>
        </w:rPr>
        <w:t>eterogeneità dei modelli organizzativi per dare vita ad una vera e propria sezione specializzata per l’impresa</w:t>
      </w:r>
      <w:r w:rsidR="00CB19DA" w:rsidRPr="0018286C">
        <w:rPr>
          <w:rFonts w:ascii="Times New Roman" w:hAnsi="Times New Roman" w:cs="Times New Roman"/>
          <w:sz w:val="28"/>
          <w:szCs w:val="28"/>
        </w:rPr>
        <w:t>.</w:t>
      </w:r>
    </w:p>
    <w:p w14:paraId="1AF61FF8" w14:textId="77777777" w:rsidR="00CE2EF2" w:rsidRDefault="00F769A3"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 </w:t>
      </w:r>
      <w:r w:rsidR="00CB19DA" w:rsidRPr="0018286C">
        <w:rPr>
          <w:rFonts w:ascii="Times New Roman" w:hAnsi="Times New Roman" w:cs="Times New Roman"/>
          <w:sz w:val="28"/>
          <w:szCs w:val="28"/>
        </w:rPr>
        <w:t xml:space="preserve">L’obiettivo potrebbe essere raggiunto solo con </w:t>
      </w:r>
      <w:r w:rsidRPr="0018286C">
        <w:rPr>
          <w:rFonts w:ascii="Times New Roman" w:hAnsi="Times New Roman" w:cs="Times New Roman"/>
          <w:sz w:val="28"/>
          <w:szCs w:val="28"/>
        </w:rPr>
        <w:t xml:space="preserve">la previsione di un aumento organico al </w:t>
      </w:r>
      <w:r w:rsidR="005112FA" w:rsidRPr="0018286C">
        <w:rPr>
          <w:rFonts w:ascii="Times New Roman" w:hAnsi="Times New Roman" w:cs="Times New Roman"/>
          <w:sz w:val="28"/>
          <w:szCs w:val="28"/>
        </w:rPr>
        <w:t>f</w:t>
      </w:r>
      <w:r w:rsidRPr="0018286C">
        <w:rPr>
          <w:rFonts w:ascii="Times New Roman" w:hAnsi="Times New Roman" w:cs="Times New Roman"/>
          <w:sz w:val="28"/>
          <w:szCs w:val="28"/>
        </w:rPr>
        <w:t>ine di poter destinare alle sezioni specializzate un numero adeguato di magistrati</w:t>
      </w:r>
      <w:r w:rsidR="00CB19DA" w:rsidRPr="0018286C">
        <w:rPr>
          <w:rFonts w:ascii="Times New Roman" w:hAnsi="Times New Roman" w:cs="Times New Roman"/>
          <w:sz w:val="28"/>
          <w:szCs w:val="28"/>
        </w:rPr>
        <w:t xml:space="preserve"> specializzati.</w:t>
      </w:r>
    </w:p>
    <w:p w14:paraId="6F354030" w14:textId="77777777" w:rsidR="0018286C" w:rsidRPr="0018286C" w:rsidRDefault="0018286C" w:rsidP="0018286C">
      <w:pPr>
        <w:spacing w:line="360" w:lineRule="auto"/>
        <w:jc w:val="both"/>
        <w:rPr>
          <w:rFonts w:ascii="Times New Roman" w:hAnsi="Times New Roman" w:cs="Times New Roman"/>
          <w:sz w:val="28"/>
          <w:szCs w:val="28"/>
        </w:rPr>
      </w:pPr>
    </w:p>
    <w:p w14:paraId="68EC5C22" w14:textId="77777777" w:rsidR="002D4185" w:rsidRPr="0018286C" w:rsidRDefault="002D4185" w:rsidP="0018286C">
      <w:pPr>
        <w:pStyle w:val="Paragrafoelenco"/>
        <w:numPr>
          <w:ilvl w:val="1"/>
          <w:numId w:val="10"/>
        </w:numPr>
        <w:spacing w:line="360" w:lineRule="auto"/>
        <w:ind w:left="709" w:hanging="709"/>
        <w:jc w:val="both"/>
        <w:rPr>
          <w:rFonts w:ascii="Times New Roman" w:hAnsi="Times New Roman" w:cs="Times New Roman"/>
          <w:b/>
          <w:sz w:val="32"/>
          <w:szCs w:val="32"/>
        </w:rPr>
      </w:pPr>
      <w:r w:rsidRPr="0018286C">
        <w:rPr>
          <w:rFonts w:ascii="Times New Roman" w:hAnsi="Times New Roman" w:cs="Times New Roman"/>
          <w:b/>
          <w:sz w:val="32"/>
          <w:szCs w:val="32"/>
        </w:rPr>
        <w:t>Gli esperti</w:t>
      </w:r>
      <w:r w:rsidR="00D05A8C" w:rsidRPr="0018286C">
        <w:rPr>
          <w:rFonts w:ascii="Times New Roman" w:hAnsi="Times New Roman" w:cs="Times New Roman"/>
          <w:b/>
          <w:sz w:val="32"/>
          <w:szCs w:val="32"/>
        </w:rPr>
        <w:t xml:space="preserve"> </w:t>
      </w:r>
      <w:proofErr w:type="gramStart"/>
      <w:r w:rsidR="00D05A8C" w:rsidRPr="0018286C">
        <w:rPr>
          <w:rFonts w:ascii="Times New Roman" w:hAnsi="Times New Roman" w:cs="Times New Roman"/>
          <w:b/>
          <w:sz w:val="32"/>
          <w:szCs w:val="32"/>
        </w:rPr>
        <w:t>(</w:t>
      </w:r>
      <w:proofErr w:type="gramEnd"/>
      <w:r w:rsidR="00D05A8C" w:rsidRPr="0018286C">
        <w:rPr>
          <w:rFonts w:ascii="Times New Roman" w:hAnsi="Times New Roman" w:cs="Times New Roman"/>
          <w:b/>
          <w:sz w:val="32"/>
          <w:szCs w:val="32"/>
        </w:rPr>
        <w:t>art. 1 comma 3</w:t>
      </w:r>
      <w:proofErr w:type="gramStart"/>
      <w:r w:rsidR="00D05A8C" w:rsidRPr="0018286C">
        <w:rPr>
          <w:rFonts w:ascii="Times New Roman" w:hAnsi="Times New Roman" w:cs="Times New Roman"/>
          <w:b/>
          <w:sz w:val="32"/>
          <w:szCs w:val="32"/>
        </w:rPr>
        <w:t>)</w:t>
      </w:r>
      <w:proofErr w:type="gramEnd"/>
    </w:p>
    <w:p w14:paraId="4E97775E" w14:textId="77777777" w:rsidR="002D4185" w:rsidRPr="0018286C" w:rsidRDefault="002D4185"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Il disegno di legge prevede che presso ciascuna sezione sia istituito un albo di esperti </w:t>
      </w:r>
      <w:r w:rsidR="00AF3C54" w:rsidRPr="0018286C">
        <w:rPr>
          <w:rFonts w:ascii="Times New Roman" w:hAnsi="Times New Roman" w:cs="Times New Roman"/>
          <w:sz w:val="28"/>
          <w:szCs w:val="28"/>
        </w:rPr>
        <w:t xml:space="preserve">nelle materie della ragioneria, della contabilità, dell’economia e del mercato, con la possibilità che in tale albo siano iscritti anche dipendenti della Banca d’Italia </w:t>
      </w:r>
      <w:proofErr w:type="gramStart"/>
      <w:r w:rsidR="00AF3C54" w:rsidRPr="0018286C">
        <w:rPr>
          <w:rFonts w:ascii="Times New Roman" w:hAnsi="Times New Roman" w:cs="Times New Roman"/>
          <w:sz w:val="28"/>
          <w:szCs w:val="28"/>
        </w:rPr>
        <w:t>ed</w:t>
      </w:r>
      <w:proofErr w:type="gramEnd"/>
      <w:r w:rsidR="00AF3C54" w:rsidRPr="0018286C">
        <w:rPr>
          <w:rFonts w:ascii="Times New Roman" w:hAnsi="Times New Roman" w:cs="Times New Roman"/>
          <w:sz w:val="28"/>
          <w:szCs w:val="28"/>
        </w:rPr>
        <w:t xml:space="preserve"> autorità indipendenti.</w:t>
      </w:r>
    </w:p>
    <w:p w14:paraId="23CB2405" w14:textId="77777777" w:rsidR="00AF3C54" w:rsidRPr="0018286C" w:rsidRDefault="00AF3C54"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Il presidente della sezione avrebbe la facoltà di designare uno o più esperti con l’intento di supportare il collegio giudicante sotto il profilo conoscitivo e valutativo.</w:t>
      </w:r>
    </w:p>
    <w:p w14:paraId="4331A99C" w14:textId="77777777" w:rsidR="00C9476A" w:rsidRPr="0018286C" w:rsidRDefault="00275551"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La previsione di un albo di esperti desta forti perplessità </w:t>
      </w:r>
      <w:proofErr w:type="gramStart"/>
      <w:r w:rsidR="00C9476A" w:rsidRPr="0018286C">
        <w:rPr>
          <w:rFonts w:ascii="Times New Roman" w:hAnsi="Times New Roman" w:cs="Times New Roman"/>
          <w:sz w:val="28"/>
          <w:szCs w:val="28"/>
        </w:rPr>
        <w:t>in quanto</w:t>
      </w:r>
      <w:proofErr w:type="gramEnd"/>
      <w:r w:rsidR="00C9476A" w:rsidRPr="0018286C">
        <w:rPr>
          <w:rFonts w:ascii="Times New Roman" w:hAnsi="Times New Roman" w:cs="Times New Roman"/>
          <w:sz w:val="28"/>
          <w:szCs w:val="28"/>
        </w:rPr>
        <w:t xml:space="preserve"> sembra riprodurre le norme sulla consulenza tecnica d’ufficio (art. 61, secondo comma,</w:t>
      </w:r>
      <w:proofErr w:type="gramStart"/>
      <w:r w:rsidR="00C9476A" w:rsidRPr="0018286C">
        <w:rPr>
          <w:rFonts w:ascii="Times New Roman" w:hAnsi="Times New Roman" w:cs="Times New Roman"/>
          <w:sz w:val="28"/>
          <w:szCs w:val="28"/>
        </w:rPr>
        <w:t xml:space="preserve">  </w:t>
      </w:r>
      <w:proofErr w:type="spellStart"/>
      <w:proofErr w:type="gramEnd"/>
      <w:r w:rsidR="00C9476A" w:rsidRPr="0018286C">
        <w:rPr>
          <w:rFonts w:ascii="Times New Roman" w:hAnsi="Times New Roman" w:cs="Times New Roman"/>
          <w:sz w:val="28"/>
          <w:szCs w:val="28"/>
        </w:rPr>
        <w:t>cod.proc.civ</w:t>
      </w:r>
      <w:proofErr w:type="spellEnd"/>
      <w:r w:rsidR="00C9476A" w:rsidRPr="0018286C">
        <w:rPr>
          <w:rFonts w:ascii="Times New Roman" w:hAnsi="Times New Roman" w:cs="Times New Roman"/>
          <w:sz w:val="28"/>
          <w:szCs w:val="28"/>
        </w:rPr>
        <w:t>. “</w:t>
      </w:r>
      <w:r w:rsidR="00C9476A" w:rsidRPr="0018286C">
        <w:rPr>
          <w:rFonts w:ascii="Times New Roman" w:hAnsi="Times New Roman" w:cs="Times New Roman"/>
          <w:i/>
          <w:sz w:val="28"/>
          <w:szCs w:val="28"/>
        </w:rPr>
        <w:t>la scelta di consulenti deve essere normalmente fatta fra le persone iscritte in albi speciali formati, a norma delle disposizioni di attuazione al presente codice</w:t>
      </w:r>
      <w:r w:rsidR="00C9476A" w:rsidRPr="0018286C">
        <w:rPr>
          <w:rFonts w:ascii="Times New Roman" w:hAnsi="Times New Roman" w:cs="Times New Roman"/>
          <w:sz w:val="28"/>
          <w:szCs w:val="28"/>
        </w:rPr>
        <w:t xml:space="preserve">”). </w:t>
      </w:r>
    </w:p>
    <w:p w14:paraId="63449EAF" w14:textId="77777777" w:rsidR="00275551" w:rsidRPr="0018286C" w:rsidRDefault="00C9476A"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Invero, </w:t>
      </w:r>
      <w:r w:rsidR="00275551" w:rsidRPr="0018286C">
        <w:rPr>
          <w:rFonts w:ascii="Times New Roman" w:hAnsi="Times New Roman" w:cs="Times New Roman"/>
          <w:sz w:val="28"/>
          <w:szCs w:val="28"/>
        </w:rPr>
        <w:t>non è agevole comprendere quale sarà il tratto distintivo dell’esperto rispetto al consulente tecnico d’ufficio, quale sarà lo</w:t>
      </w:r>
      <w:r w:rsidR="00275551" w:rsidRPr="0018286C">
        <w:rPr>
          <w:rFonts w:ascii="Times New Roman" w:hAnsi="Times New Roman" w:cs="Times New Roman"/>
          <w:i/>
          <w:sz w:val="28"/>
          <w:szCs w:val="28"/>
        </w:rPr>
        <w:t xml:space="preserve"> status</w:t>
      </w:r>
      <w:r w:rsidR="00275551" w:rsidRPr="0018286C">
        <w:rPr>
          <w:rFonts w:ascii="Times New Roman" w:hAnsi="Times New Roman" w:cs="Times New Roman"/>
          <w:sz w:val="28"/>
          <w:szCs w:val="28"/>
        </w:rPr>
        <w:t xml:space="preserve"> giuridico e come potrà esserne assicurata l’indipendenza e la garanzia </w:t>
      </w:r>
      <w:proofErr w:type="gramStart"/>
      <w:r w:rsidR="00275551" w:rsidRPr="0018286C">
        <w:rPr>
          <w:rFonts w:ascii="Times New Roman" w:hAnsi="Times New Roman" w:cs="Times New Roman"/>
          <w:sz w:val="28"/>
          <w:szCs w:val="28"/>
        </w:rPr>
        <w:t xml:space="preserve">di </w:t>
      </w:r>
      <w:proofErr w:type="gramEnd"/>
      <w:r w:rsidR="00275551" w:rsidRPr="0018286C">
        <w:rPr>
          <w:rFonts w:ascii="Times New Roman" w:hAnsi="Times New Roman" w:cs="Times New Roman"/>
          <w:sz w:val="28"/>
          <w:szCs w:val="28"/>
        </w:rPr>
        <w:t>imparzialità, specie in materie ove si agitano forti interessi di tipo economico-finanziario</w:t>
      </w:r>
      <w:r w:rsidRPr="0018286C">
        <w:rPr>
          <w:rFonts w:ascii="Times New Roman" w:hAnsi="Times New Roman" w:cs="Times New Roman"/>
          <w:sz w:val="28"/>
          <w:szCs w:val="28"/>
        </w:rPr>
        <w:t xml:space="preserve"> che spesso riguardano importanti società o importanti istituti di credito</w:t>
      </w:r>
      <w:r w:rsidR="00275551" w:rsidRPr="0018286C">
        <w:rPr>
          <w:rFonts w:ascii="Times New Roman" w:hAnsi="Times New Roman" w:cs="Times New Roman"/>
          <w:sz w:val="28"/>
          <w:szCs w:val="28"/>
        </w:rPr>
        <w:t>.</w:t>
      </w:r>
    </w:p>
    <w:p w14:paraId="5A8897AF" w14:textId="77777777" w:rsidR="00275551" w:rsidRPr="0018286C" w:rsidRDefault="00275551"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Per quanto concerne i dipendenti della Banca d’Italia </w:t>
      </w:r>
      <w:proofErr w:type="gramStart"/>
      <w:r w:rsidRPr="0018286C">
        <w:rPr>
          <w:rFonts w:ascii="Times New Roman" w:hAnsi="Times New Roman" w:cs="Times New Roman"/>
          <w:sz w:val="28"/>
          <w:szCs w:val="28"/>
        </w:rPr>
        <w:t>va</w:t>
      </w:r>
      <w:proofErr w:type="gramEnd"/>
      <w:r w:rsidRPr="0018286C">
        <w:rPr>
          <w:rFonts w:ascii="Times New Roman" w:hAnsi="Times New Roman" w:cs="Times New Roman"/>
          <w:sz w:val="28"/>
          <w:szCs w:val="28"/>
        </w:rPr>
        <w:t xml:space="preserve"> poi notato che la funzione ispettiva e di vigilanza di tale istituto male si attaglia con la previsione che il </w:t>
      </w:r>
      <w:r w:rsidRPr="0018286C">
        <w:rPr>
          <w:rFonts w:ascii="Times New Roman" w:hAnsi="Times New Roman" w:cs="Times New Roman"/>
          <w:sz w:val="28"/>
          <w:szCs w:val="28"/>
        </w:rPr>
        <w:lastRenderedPageBreak/>
        <w:t xml:space="preserve">personale dipendente possa svolgere </w:t>
      </w:r>
      <w:r w:rsidR="00B069F8" w:rsidRPr="0018286C">
        <w:rPr>
          <w:rFonts w:ascii="Times New Roman" w:hAnsi="Times New Roman" w:cs="Times New Roman"/>
          <w:sz w:val="28"/>
          <w:szCs w:val="28"/>
        </w:rPr>
        <w:t xml:space="preserve">anche </w:t>
      </w:r>
      <w:r w:rsidRPr="0018286C">
        <w:rPr>
          <w:rFonts w:ascii="Times New Roman" w:hAnsi="Times New Roman" w:cs="Times New Roman"/>
          <w:sz w:val="28"/>
          <w:szCs w:val="28"/>
        </w:rPr>
        <w:t xml:space="preserve">un </w:t>
      </w:r>
      <w:r w:rsidR="00B069F8" w:rsidRPr="0018286C">
        <w:rPr>
          <w:rFonts w:ascii="Times New Roman" w:hAnsi="Times New Roman" w:cs="Times New Roman"/>
          <w:sz w:val="28"/>
          <w:szCs w:val="28"/>
        </w:rPr>
        <w:t xml:space="preserve">distinto </w:t>
      </w:r>
      <w:r w:rsidRPr="0018286C">
        <w:rPr>
          <w:rFonts w:ascii="Times New Roman" w:hAnsi="Times New Roman" w:cs="Times New Roman"/>
          <w:sz w:val="28"/>
          <w:szCs w:val="28"/>
        </w:rPr>
        <w:t xml:space="preserve">ruolo di supporto tecnico </w:t>
      </w:r>
      <w:r w:rsidR="00B069F8" w:rsidRPr="0018286C">
        <w:rPr>
          <w:rFonts w:ascii="Times New Roman" w:hAnsi="Times New Roman" w:cs="Times New Roman"/>
          <w:sz w:val="28"/>
          <w:szCs w:val="28"/>
        </w:rPr>
        <w:t xml:space="preserve">e di ausilio </w:t>
      </w:r>
      <w:r w:rsidR="003475F2" w:rsidRPr="0018286C">
        <w:rPr>
          <w:rFonts w:ascii="Times New Roman" w:hAnsi="Times New Roman" w:cs="Times New Roman"/>
          <w:sz w:val="28"/>
          <w:szCs w:val="28"/>
        </w:rPr>
        <w:t>nella</w:t>
      </w:r>
      <w:r w:rsidRPr="0018286C">
        <w:rPr>
          <w:rFonts w:ascii="Times New Roman" w:hAnsi="Times New Roman" w:cs="Times New Roman"/>
          <w:sz w:val="28"/>
          <w:szCs w:val="28"/>
        </w:rPr>
        <w:t xml:space="preserve"> decisione di controversie </w:t>
      </w:r>
      <w:r w:rsidR="00B069F8" w:rsidRPr="0018286C">
        <w:rPr>
          <w:rFonts w:ascii="Times New Roman" w:hAnsi="Times New Roman" w:cs="Times New Roman"/>
          <w:sz w:val="28"/>
          <w:szCs w:val="28"/>
        </w:rPr>
        <w:t xml:space="preserve">spesso </w:t>
      </w:r>
      <w:r w:rsidRPr="0018286C">
        <w:rPr>
          <w:rFonts w:ascii="Times New Roman" w:hAnsi="Times New Roman" w:cs="Times New Roman"/>
          <w:sz w:val="28"/>
          <w:szCs w:val="28"/>
        </w:rPr>
        <w:t>riguardanti istituti di credito.</w:t>
      </w:r>
    </w:p>
    <w:p w14:paraId="452FF4EF" w14:textId="77777777" w:rsidR="00AF3C54" w:rsidRPr="0018286C" w:rsidRDefault="00D05A8C"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Ancora, non si comprende con quali criteri debbano essere selezionati gli esperti, quale sia lo</w:t>
      </w:r>
      <w:r w:rsidRPr="0018286C">
        <w:rPr>
          <w:rFonts w:ascii="Times New Roman" w:hAnsi="Times New Roman" w:cs="Times New Roman"/>
          <w:i/>
          <w:sz w:val="28"/>
          <w:szCs w:val="28"/>
        </w:rPr>
        <w:t xml:space="preserve"> status</w:t>
      </w:r>
      <w:r w:rsidRPr="0018286C">
        <w:rPr>
          <w:rFonts w:ascii="Times New Roman" w:hAnsi="Times New Roman" w:cs="Times New Roman"/>
          <w:sz w:val="28"/>
          <w:szCs w:val="28"/>
        </w:rPr>
        <w:t xml:space="preserve"> giuridico </w:t>
      </w:r>
      <w:proofErr w:type="gramStart"/>
      <w:r w:rsidRPr="0018286C">
        <w:rPr>
          <w:rFonts w:ascii="Times New Roman" w:hAnsi="Times New Roman" w:cs="Times New Roman"/>
          <w:sz w:val="28"/>
          <w:szCs w:val="28"/>
        </w:rPr>
        <w:t>ad</w:t>
      </w:r>
      <w:proofErr w:type="gramEnd"/>
      <w:r w:rsidRPr="0018286C">
        <w:rPr>
          <w:rFonts w:ascii="Times New Roman" w:hAnsi="Times New Roman" w:cs="Times New Roman"/>
          <w:sz w:val="28"/>
          <w:szCs w:val="28"/>
        </w:rPr>
        <w:t xml:space="preserve"> essi applicabile e quali le norme processuali di riferimento</w:t>
      </w:r>
      <w:r w:rsidR="003475F2" w:rsidRPr="0018286C">
        <w:rPr>
          <w:rFonts w:ascii="Times New Roman" w:hAnsi="Times New Roman" w:cs="Times New Roman"/>
          <w:sz w:val="28"/>
          <w:szCs w:val="28"/>
        </w:rPr>
        <w:t xml:space="preserve"> se non quelle riguardanti la consulenza tecnica d’ufficio</w:t>
      </w:r>
      <w:r w:rsidRPr="0018286C">
        <w:rPr>
          <w:rFonts w:ascii="Times New Roman" w:hAnsi="Times New Roman" w:cs="Times New Roman"/>
          <w:sz w:val="28"/>
          <w:szCs w:val="28"/>
        </w:rPr>
        <w:t>.</w:t>
      </w:r>
    </w:p>
    <w:p w14:paraId="5BD43EED" w14:textId="77777777" w:rsidR="00CE2EF2" w:rsidRDefault="00D05A8C" w:rsidP="00BA2205">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In conclusione, nella materia </w:t>
      </w:r>
      <w:r w:rsidR="00275551" w:rsidRPr="0018286C">
        <w:rPr>
          <w:rFonts w:ascii="Times New Roman" w:hAnsi="Times New Roman" w:cs="Times New Roman"/>
          <w:sz w:val="28"/>
          <w:szCs w:val="28"/>
        </w:rPr>
        <w:t xml:space="preserve">tipicamente </w:t>
      </w:r>
      <w:r w:rsidRPr="0018286C">
        <w:rPr>
          <w:rFonts w:ascii="Times New Roman" w:hAnsi="Times New Roman" w:cs="Times New Roman"/>
          <w:sz w:val="28"/>
          <w:szCs w:val="28"/>
        </w:rPr>
        <w:t xml:space="preserve">contenziosa e per questioni di particolare rilevanza tecnica, sembra arduo che si possa </w:t>
      </w:r>
      <w:proofErr w:type="gramStart"/>
      <w:r w:rsidRPr="0018286C">
        <w:rPr>
          <w:rFonts w:ascii="Times New Roman" w:hAnsi="Times New Roman" w:cs="Times New Roman"/>
          <w:sz w:val="28"/>
          <w:szCs w:val="28"/>
        </w:rPr>
        <w:t>optare per</w:t>
      </w:r>
      <w:proofErr w:type="gramEnd"/>
      <w:r w:rsidRPr="0018286C">
        <w:rPr>
          <w:rFonts w:ascii="Times New Roman" w:hAnsi="Times New Roman" w:cs="Times New Roman"/>
          <w:sz w:val="28"/>
          <w:szCs w:val="28"/>
        </w:rPr>
        <w:t xml:space="preserve"> una designazione di un esperto, auto qualif</w:t>
      </w:r>
      <w:r w:rsidR="00275551" w:rsidRPr="0018286C">
        <w:rPr>
          <w:rFonts w:ascii="Times New Roman" w:hAnsi="Times New Roman" w:cs="Times New Roman"/>
          <w:sz w:val="28"/>
          <w:szCs w:val="28"/>
        </w:rPr>
        <w:t>i</w:t>
      </w:r>
      <w:r w:rsidRPr="0018286C">
        <w:rPr>
          <w:rFonts w:ascii="Times New Roman" w:hAnsi="Times New Roman" w:cs="Times New Roman"/>
          <w:sz w:val="28"/>
          <w:szCs w:val="28"/>
        </w:rPr>
        <w:t>catosi indipendente, al posto dell’espletamento della consulenza tecnica d’ufficio</w:t>
      </w:r>
      <w:r w:rsidR="002306FA" w:rsidRPr="0018286C">
        <w:rPr>
          <w:rFonts w:ascii="Times New Roman" w:hAnsi="Times New Roman" w:cs="Times New Roman"/>
          <w:sz w:val="28"/>
          <w:szCs w:val="28"/>
        </w:rPr>
        <w:t xml:space="preserve"> che rappresenta, ad oggi, l’unico strumento valido per accertare </w:t>
      </w:r>
      <w:r w:rsidR="00275551" w:rsidRPr="0018286C">
        <w:rPr>
          <w:rFonts w:ascii="Times New Roman" w:hAnsi="Times New Roman" w:cs="Times New Roman"/>
          <w:sz w:val="28"/>
          <w:szCs w:val="28"/>
        </w:rPr>
        <w:t xml:space="preserve">gli </w:t>
      </w:r>
      <w:r w:rsidR="002306FA" w:rsidRPr="0018286C">
        <w:rPr>
          <w:rFonts w:ascii="Times New Roman" w:hAnsi="Times New Roman" w:cs="Times New Roman"/>
          <w:sz w:val="28"/>
          <w:szCs w:val="28"/>
        </w:rPr>
        <w:t>aspetti tecnici controversi</w:t>
      </w:r>
      <w:r w:rsidRPr="0018286C">
        <w:rPr>
          <w:rFonts w:ascii="Times New Roman" w:hAnsi="Times New Roman" w:cs="Times New Roman"/>
          <w:sz w:val="28"/>
          <w:szCs w:val="28"/>
        </w:rPr>
        <w:t>.</w:t>
      </w:r>
    </w:p>
    <w:p w14:paraId="787EFC96" w14:textId="77777777" w:rsidR="0018286C" w:rsidRPr="0018286C" w:rsidRDefault="0018286C" w:rsidP="0018286C">
      <w:pPr>
        <w:spacing w:line="360" w:lineRule="auto"/>
        <w:jc w:val="both"/>
        <w:rPr>
          <w:rFonts w:ascii="Times New Roman" w:hAnsi="Times New Roman" w:cs="Times New Roman"/>
          <w:sz w:val="28"/>
          <w:szCs w:val="28"/>
        </w:rPr>
      </w:pPr>
    </w:p>
    <w:p w14:paraId="3AACF550" w14:textId="77777777" w:rsidR="00782033" w:rsidRDefault="00D44A0C" w:rsidP="0018286C">
      <w:pPr>
        <w:pStyle w:val="Paragrafoelenco"/>
        <w:numPr>
          <w:ilvl w:val="0"/>
          <w:numId w:val="10"/>
        </w:numPr>
        <w:spacing w:line="360" w:lineRule="auto"/>
        <w:jc w:val="both"/>
        <w:rPr>
          <w:rFonts w:ascii="Times New Roman" w:hAnsi="Times New Roman" w:cs="Times New Roman"/>
          <w:b/>
          <w:sz w:val="32"/>
          <w:szCs w:val="32"/>
        </w:rPr>
      </w:pPr>
      <w:r w:rsidRPr="0018286C">
        <w:rPr>
          <w:rFonts w:ascii="Times New Roman" w:hAnsi="Times New Roman" w:cs="Times New Roman"/>
          <w:b/>
          <w:sz w:val="32"/>
          <w:szCs w:val="32"/>
        </w:rPr>
        <w:t>Il tribunale della famiglia e dei diritti delle persone</w:t>
      </w:r>
    </w:p>
    <w:p w14:paraId="184BCA6B" w14:textId="77777777" w:rsidR="00CB0BA2" w:rsidRDefault="00CB0BA2" w:rsidP="00CB0BA2">
      <w:pPr>
        <w:spacing w:line="360" w:lineRule="auto"/>
        <w:ind w:left="45"/>
        <w:jc w:val="center"/>
        <w:rPr>
          <w:rFonts w:ascii="Times New Roman" w:hAnsi="Times New Roman" w:cs="Times New Roman"/>
          <w:b/>
          <w:sz w:val="32"/>
          <w:szCs w:val="32"/>
        </w:rPr>
      </w:pPr>
      <w:r>
        <w:rPr>
          <w:rFonts w:ascii="Times New Roman" w:hAnsi="Times New Roman" w:cs="Times New Roman"/>
          <w:b/>
          <w:sz w:val="32"/>
          <w:szCs w:val="32"/>
        </w:rPr>
        <w:t>**********</w:t>
      </w:r>
    </w:p>
    <w:p w14:paraId="2EA121DF" w14:textId="77777777" w:rsidR="00CB0BA2" w:rsidRDefault="00CB0BA2" w:rsidP="00CB0BA2">
      <w:pPr>
        <w:spacing w:line="360" w:lineRule="auto"/>
        <w:jc w:val="both"/>
        <w:rPr>
          <w:rFonts w:ascii="Times New Roman" w:hAnsi="Times New Roman" w:cs="Times New Roman"/>
          <w:b/>
          <w:sz w:val="28"/>
          <w:szCs w:val="28"/>
        </w:rPr>
      </w:pPr>
      <w:proofErr w:type="spellStart"/>
      <w:proofErr w:type="gramStart"/>
      <w:r>
        <w:rPr>
          <w:rFonts w:ascii="Times New Roman" w:hAnsi="Times New Roman" w:cs="Times New Roman"/>
          <w:b/>
          <w:sz w:val="28"/>
          <w:szCs w:val="28"/>
        </w:rPr>
        <w:t>Abstract</w:t>
      </w:r>
      <w:proofErr w:type="spellEnd"/>
      <w:proofErr w:type="gramEnd"/>
      <w:r>
        <w:rPr>
          <w:rFonts w:ascii="Times New Roman" w:hAnsi="Times New Roman" w:cs="Times New Roman"/>
          <w:b/>
          <w:sz w:val="28"/>
          <w:szCs w:val="28"/>
        </w:rPr>
        <w:t>:</w:t>
      </w:r>
    </w:p>
    <w:p w14:paraId="769D27EC" w14:textId="77777777" w:rsidR="004A11BB" w:rsidRPr="004A11BB" w:rsidRDefault="004A11BB" w:rsidP="004A11BB">
      <w:pPr>
        <w:spacing w:line="360" w:lineRule="auto"/>
        <w:jc w:val="both"/>
        <w:rPr>
          <w:rFonts w:ascii="Times New Roman" w:hAnsi="Times New Roman" w:cs="Times New Roman"/>
          <w:sz w:val="24"/>
          <w:szCs w:val="24"/>
        </w:rPr>
      </w:pPr>
      <w:r w:rsidRPr="004A11BB">
        <w:rPr>
          <w:rFonts w:ascii="Times New Roman" w:hAnsi="Times New Roman" w:cs="Times New Roman"/>
          <w:sz w:val="24"/>
          <w:szCs w:val="24"/>
        </w:rPr>
        <w:t xml:space="preserve">Il disegno di legge, all’art. 1, comma </w:t>
      </w:r>
      <w:proofErr w:type="gramStart"/>
      <w:r w:rsidRPr="004A11BB">
        <w:rPr>
          <w:rFonts w:ascii="Times New Roman" w:hAnsi="Times New Roman" w:cs="Times New Roman"/>
          <w:sz w:val="24"/>
          <w:szCs w:val="24"/>
        </w:rPr>
        <w:t>1</w:t>
      </w:r>
      <w:proofErr w:type="gramEnd"/>
      <w:r w:rsidRPr="004A11BB">
        <w:rPr>
          <w:rFonts w:ascii="Times New Roman" w:hAnsi="Times New Roman" w:cs="Times New Roman"/>
          <w:sz w:val="24"/>
          <w:szCs w:val="24"/>
        </w:rPr>
        <w:t xml:space="preserve">, </w:t>
      </w:r>
      <w:proofErr w:type="spellStart"/>
      <w:r w:rsidRPr="004A11BB">
        <w:rPr>
          <w:rFonts w:ascii="Times New Roman" w:hAnsi="Times New Roman" w:cs="Times New Roman"/>
          <w:sz w:val="24"/>
          <w:szCs w:val="24"/>
        </w:rPr>
        <w:t>lett</w:t>
      </w:r>
      <w:proofErr w:type="spellEnd"/>
      <w:r w:rsidRPr="004A11BB">
        <w:rPr>
          <w:rFonts w:ascii="Times New Roman" w:hAnsi="Times New Roman" w:cs="Times New Roman"/>
          <w:sz w:val="24"/>
          <w:szCs w:val="24"/>
        </w:rPr>
        <w:t>..b. si propone di delegare il governo ad adottare gli atti legislativi necessari per istituire presso tutti i tribunali ordinati le sezioni specializzate per la famiglia e la persona,</w:t>
      </w:r>
      <w:r w:rsidR="00123CE1">
        <w:rPr>
          <w:rFonts w:ascii="Times New Roman" w:hAnsi="Times New Roman" w:cs="Times New Roman"/>
          <w:sz w:val="24"/>
          <w:szCs w:val="24"/>
        </w:rPr>
        <w:t xml:space="preserve"> nonché</w:t>
      </w:r>
      <w:r w:rsidRPr="004A11BB">
        <w:rPr>
          <w:rFonts w:ascii="Times New Roman" w:hAnsi="Times New Roman" w:cs="Times New Roman"/>
          <w:sz w:val="24"/>
          <w:szCs w:val="24"/>
        </w:rPr>
        <w:t xml:space="preserve"> a rideterminare la competenza anche rispetto all’ambito degli affari devoluti alla cognizione del tribunale per i minorenni.</w:t>
      </w:r>
    </w:p>
    <w:p w14:paraId="0611869E" w14:textId="77777777" w:rsidR="004A11BB" w:rsidRPr="004A11BB" w:rsidRDefault="004A11BB" w:rsidP="004A11BB">
      <w:pPr>
        <w:spacing w:line="360" w:lineRule="auto"/>
        <w:jc w:val="both"/>
        <w:rPr>
          <w:rFonts w:ascii="Times New Roman" w:hAnsi="Times New Roman" w:cs="Times New Roman"/>
          <w:sz w:val="24"/>
          <w:szCs w:val="24"/>
        </w:rPr>
      </w:pPr>
      <w:r w:rsidRPr="004A11BB">
        <w:rPr>
          <w:rFonts w:ascii="Times New Roman" w:hAnsi="Times New Roman" w:cs="Times New Roman"/>
          <w:sz w:val="24"/>
          <w:szCs w:val="24"/>
        </w:rPr>
        <w:t xml:space="preserve"> Pur nell’apprezzabile sforzo da parte del legislatore di conferire organicità e coerenza alle competenze giudiziarie in materia di</w:t>
      </w:r>
      <w:r w:rsidRPr="00123CE1">
        <w:rPr>
          <w:rFonts w:ascii="Times New Roman" w:hAnsi="Times New Roman" w:cs="Times New Roman"/>
          <w:i/>
          <w:sz w:val="24"/>
          <w:szCs w:val="24"/>
        </w:rPr>
        <w:t xml:space="preserve"> status</w:t>
      </w:r>
      <w:r w:rsidRPr="004A11BB">
        <w:rPr>
          <w:rFonts w:ascii="Times New Roman" w:hAnsi="Times New Roman" w:cs="Times New Roman"/>
          <w:sz w:val="24"/>
          <w:szCs w:val="24"/>
        </w:rPr>
        <w:t xml:space="preserve"> personale e relazioni familiari, va evidenziato che gli obiettivi della delega non sono finalizzati </w:t>
      </w:r>
      <w:proofErr w:type="gramStart"/>
      <w:r w:rsidRPr="004A11BB">
        <w:rPr>
          <w:rFonts w:ascii="Times New Roman" w:hAnsi="Times New Roman" w:cs="Times New Roman"/>
          <w:sz w:val="24"/>
          <w:szCs w:val="24"/>
        </w:rPr>
        <w:t xml:space="preserve">alla </w:t>
      </w:r>
      <w:proofErr w:type="gramEnd"/>
      <w:r w:rsidRPr="004A11BB">
        <w:rPr>
          <w:rFonts w:ascii="Times New Roman" w:hAnsi="Times New Roman" w:cs="Times New Roman"/>
          <w:sz w:val="24"/>
          <w:szCs w:val="24"/>
        </w:rPr>
        <w:t>introduzione di un sistema innovativo</w:t>
      </w:r>
      <w:r w:rsidR="00123CE1">
        <w:rPr>
          <w:rFonts w:ascii="Times New Roman" w:hAnsi="Times New Roman" w:cs="Times New Roman"/>
          <w:sz w:val="24"/>
          <w:szCs w:val="24"/>
        </w:rPr>
        <w:t>,</w:t>
      </w:r>
      <w:r w:rsidRPr="004A11BB">
        <w:rPr>
          <w:rFonts w:ascii="Times New Roman" w:hAnsi="Times New Roman" w:cs="Times New Roman"/>
          <w:sz w:val="24"/>
          <w:szCs w:val="24"/>
        </w:rPr>
        <w:t xml:space="preserve"> che dia una coerente ed efficace tutela ai diritti dei minori, delle persone e della famiglia davanti a un giudice unico. </w:t>
      </w:r>
    </w:p>
    <w:p w14:paraId="696614DE" w14:textId="77777777" w:rsidR="004A11BB" w:rsidRPr="004A11BB" w:rsidRDefault="004A11BB" w:rsidP="004A11BB">
      <w:pPr>
        <w:spacing w:line="360" w:lineRule="auto"/>
        <w:jc w:val="both"/>
        <w:rPr>
          <w:rFonts w:ascii="Times New Roman" w:hAnsi="Times New Roman" w:cs="Times New Roman"/>
          <w:sz w:val="24"/>
          <w:szCs w:val="24"/>
        </w:rPr>
      </w:pPr>
      <w:r w:rsidRPr="004A11BB">
        <w:rPr>
          <w:rFonts w:ascii="Times New Roman" w:hAnsi="Times New Roman" w:cs="Times New Roman"/>
          <w:sz w:val="24"/>
          <w:szCs w:val="24"/>
        </w:rPr>
        <w:t xml:space="preserve">In conclusione, il progetto in commento si limita </w:t>
      </w:r>
      <w:proofErr w:type="gramStart"/>
      <w:r w:rsidRPr="004A11BB">
        <w:rPr>
          <w:rFonts w:ascii="Times New Roman" w:hAnsi="Times New Roman" w:cs="Times New Roman"/>
          <w:sz w:val="24"/>
          <w:szCs w:val="24"/>
        </w:rPr>
        <w:t>ad</w:t>
      </w:r>
      <w:proofErr w:type="gramEnd"/>
      <w:r w:rsidRPr="004A11BB">
        <w:rPr>
          <w:rFonts w:ascii="Times New Roman" w:hAnsi="Times New Roman" w:cs="Times New Roman"/>
          <w:sz w:val="24"/>
          <w:szCs w:val="24"/>
        </w:rPr>
        <w:t xml:space="preserve"> una mera revisione dell’esistente, con qualche piccolo ritocco in tema di competenza per materia.</w:t>
      </w:r>
    </w:p>
    <w:p w14:paraId="0C3B6EB4" w14:textId="77777777" w:rsidR="004A11BB" w:rsidRPr="004A11BB" w:rsidRDefault="004A11BB" w:rsidP="004A11BB">
      <w:pPr>
        <w:spacing w:line="360" w:lineRule="auto"/>
        <w:jc w:val="both"/>
        <w:rPr>
          <w:rFonts w:ascii="Times New Roman" w:hAnsi="Times New Roman" w:cs="Times New Roman"/>
          <w:sz w:val="24"/>
          <w:szCs w:val="24"/>
        </w:rPr>
      </w:pPr>
      <w:r w:rsidRPr="004A11BB">
        <w:rPr>
          <w:rFonts w:ascii="Times New Roman" w:hAnsi="Times New Roman" w:cs="Times New Roman"/>
          <w:sz w:val="24"/>
          <w:szCs w:val="24"/>
        </w:rPr>
        <w:lastRenderedPageBreak/>
        <w:t>Analoghe considerazioni valgono per la mancata previsione di risorse finanziarie e per la previsione di una semplificazione dei riti, la quale sfugge a criteri ben precisi, essendo del tutto generica.</w:t>
      </w:r>
    </w:p>
    <w:p w14:paraId="5F12B200" w14:textId="77777777" w:rsidR="004A11BB" w:rsidRPr="004A11BB" w:rsidRDefault="004A11BB" w:rsidP="004A11BB">
      <w:pPr>
        <w:spacing w:line="360" w:lineRule="auto"/>
        <w:jc w:val="both"/>
        <w:rPr>
          <w:rFonts w:ascii="Times New Roman" w:hAnsi="Times New Roman" w:cs="Times New Roman"/>
          <w:sz w:val="24"/>
          <w:szCs w:val="24"/>
        </w:rPr>
      </w:pPr>
      <w:r w:rsidRPr="004A11BB">
        <w:rPr>
          <w:rFonts w:ascii="Times New Roman" w:hAnsi="Times New Roman" w:cs="Times New Roman"/>
          <w:sz w:val="24"/>
          <w:szCs w:val="24"/>
        </w:rPr>
        <w:t xml:space="preserve">Anche in questo settore, la vera riforma di sistema avrebbe richiesto uno sforzo riformatore più ampio nel senso di </w:t>
      </w:r>
      <w:proofErr w:type="gramStart"/>
      <w:r w:rsidRPr="004A11BB">
        <w:rPr>
          <w:rFonts w:ascii="Times New Roman" w:hAnsi="Times New Roman" w:cs="Times New Roman"/>
          <w:sz w:val="24"/>
          <w:szCs w:val="24"/>
        </w:rPr>
        <w:t xml:space="preserve">una </w:t>
      </w:r>
      <w:proofErr w:type="gramEnd"/>
      <w:r w:rsidRPr="004A11BB">
        <w:rPr>
          <w:rFonts w:ascii="Times New Roman" w:hAnsi="Times New Roman" w:cs="Times New Roman"/>
          <w:sz w:val="24"/>
          <w:szCs w:val="24"/>
        </w:rPr>
        <w:t xml:space="preserve">unificazione di tutte le competenze giudiziarie in materia di </w:t>
      </w:r>
      <w:r w:rsidRPr="00123CE1">
        <w:rPr>
          <w:rFonts w:ascii="Times New Roman" w:hAnsi="Times New Roman" w:cs="Times New Roman"/>
          <w:i/>
          <w:sz w:val="24"/>
          <w:szCs w:val="24"/>
        </w:rPr>
        <w:t xml:space="preserve">status </w:t>
      </w:r>
      <w:r w:rsidR="00123CE1">
        <w:rPr>
          <w:rFonts w:ascii="Times New Roman" w:hAnsi="Times New Roman" w:cs="Times New Roman"/>
          <w:sz w:val="24"/>
          <w:szCs w:val="24"/>
        </w:rPr>
        <w:t xml:space="preserve">personale e relazioni familiari, dando vita al tribunale della famiglia con competenze interdisciplinari sia nel settore civile che nel settore penale. </w:t>
      </w:r>
    </w:p>
    <w:p w14:paraId="6B439632" w14:textId="77777777" w:rsidR="001250C2" w:rsidRDefault="001250C2" w:rsidP="001250C2">
      <w:pPr>
        <w:spacing w:line="360" w:lineRule="auto"/>
        <w:ind w:left="45"/>
        <w:jc w:val="center"/>
        <w:rPr>
          <w:rFonts w:ascii="Times New Roman" w:hAnsi="Times New Roman" w:cs="Times New Roman"/>
          <w:b/>
          <w:sz w:val="32"/>
          <w:szCs w:val="32"/>
        </w:rPr>
      </w:pPr>
      <w:r>
        <w:rPr>
          <w:rFonts w:ascii="Times New Roman" w:hAnsi="Times New Roman" w:cs="Times New Roman"/>
          <w:b/>
          <w:sz w:val="32"/>
          <w:szCs w:val="32"/>
        </w:rPr>
        <w:t>**********</w:t>
      </w:r>
    </w:p>
    <w:p w14:paraId="1AE5E118" w14:textId="77777777" w:rsidR="004A11BB" w:rsidRPr="004A11BB" w:rsidRDefault="004A11BB" w:rsidP="004A11BB">
      <w:pPr>
        <w:pStyle w:val="Paragrafoelenco"/>
        <w:numPr>
          <w:ilvl w:val="0"/>
          <w:numId w:val="20"/>
        </w:numPr>
        <w:spacing w:after="240" w:line="360" w:lineRule="auto"/>
        <w:ind w:left="402" w:hanging="357"/>
        <w:jc w:val="both"/>
        <w:rPr>
          <w:rFonts w:ascii="Times New Roman" w:hAnsi="Times New Roman" w:cs="Times New Roman"/>
          <w:b/>
          <w:sz w:val="32"/>
          <w:szCs w:val="32"/>
        </w:rPr>
      </w:pPr>
      <w:r w:rsidRPr="004A11BB">
        <w:rPr>
          <w:rFonts w:ascii="Times New Roman" w:hAnsi="Times New Roman" w:cs="Times New Roman"/>
          <w:b/>
          <w:sz w:val="32"/>
          <w:szCs w:val="32"/>
        </w:rPr>
        <w:t>Il tribunale della famiglia e dei diritti delle persone:</w:t>
      </w:r>
    </w:p>
    <w:p w14:paraId="7FF922F7" w14:textId="77777777" w:rsidR="004A11BB" w:rsidRPr="004A11BB" w:rsidRDefault="004A11BB" w:rsidP="004A11BB">
      <w:pPr>
        <w:pStyle w:val="Paragrafoelenco"/>
        <w:numPr>
          <w:ilvl w:val="1"/>
          <w:numId w:val="20"/>
        </w:numPr>
        <w:spacing w:after="240" w:line="360" w:lineRule="auto"/>
        <w:ind w:left="567" w:hanging="567"/>
        <w:jc w:val="both"/>
        <w:rPr>
          <w:rFonts w:ascii="Times New Roman" w:hAnsi="Times New Roman" w:cs="Times New Roman"/>
          <w:b/>
          <w:sz w:val="32"/>
          <w:szCs w:val="32"/>
        </w:rPr>
      </w:pPr>
      <w:r w:rsidRPr="004A11BB">
        <w:rPr>
          <w:rFonts w:ascii="Times New Roman" w:hAnsi="Times New Roman" w:cs="Times New Roman"/>
          <w:b/>
          <w:sz w:val="32"/>
          <w:szCs w:val="32"/>
        </w:rPr>
        <w:t>L’istituzione del tribunale della famig</w:t>
      </w:r>
      <w:r w:rsidR="00B102A6">
        <w:rPr>
          <w:rFonts w:ascii="Times New Roman" w:hAnsi="Times New Roman" w:cs="Times New Roman"/>
          <w:b/>
          <w:sz w:val="32"/>
          <w:szCs w:val="32"/>
        </w:rPr>
        <w:t>lia e dei diritti delle persone</w:t>
      </w:r>
    </w:p>
    <w:p w14:paraId="13BF685A"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L’articolo </w:t>
      </w:r>
      <w:proofErr w:type="gramStart"/>
      <w:r w:rsidRPr="00EC5538">
        <w:rPr>
          <w:rFonts w:ascii="Times New Roman" w:hAnsi="Times New Roman" w:cs="Times New Roman"/>
          <w:sz w:val="28"/>
          <w:szCs w:val="28"/>
        </w:rPr>
        <w:t>1</w:t>
      </w:r>
      <w:proofErr w:type="gramEnd"/>
      <w:r w:rsidRPr="00EC5538">
        <w:rPr>
          <w:rFonts w:ascii="Times New Roman" w:hAnsi="Times New Roman" w:cs="Times New Roman"/>
          <w:sz w:val="28"/>
          <w:szCs w:val="28"/>
        </w:rPr>
        <w:t xml:space="preserve">, comma 1, lettera b) del </w:t>
      </w:r>
      <w:proofErr w:type="spellStart"/>
      <w:r w:rsidRPr="00EC5538">
        <w:rPr>
          <w:rFonts w:ascii="Times New Roman" w:hAnsi="Times New Roman" w:cs="Times New Roman"/>
          <w:sz w:val="28"/>
          <w:szCs w:val="28"/>
        </w:rPr>
        <w:t>d.d.l.</w:t>
      </w:r>
      <w:proofErr w:type="spellEnd"/>
      <w:r w:rsidRPr="00EC5538">
        <w:rPr>
          <w:rFonts w:ascii="Times New Roman" w:hAnsi="Times New Roman" w:cs="Times New Roman"/>
          <w:sz w:val="28"/>
          <w:szCs w:val="28"/>
        </w:rPr>
        <w:t xml:space="preserve"> AC 2953 attribuisce al governo la delega legislativa al dichiarato fine di istituire il “Tribunale della famiglia e della persona”. </w:t>
      </w:r>
    </w:p>
    <w:p w14:paraId="3112F9AC"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In particolare, si delega il governo ad adottare gli atti legislativi necessari per istituire presso tutti i tribunali </w:t>
      </w:r>
      <w:proofErr w:type="gramStart"/>
      <w:r w:rsidRPr="00EC5538">
        <w:rPr>
          <w:rFonts w:ascii="Times New Roman" w:hAnsi="Times New Roman" w:cs="Times New Roman"/>
          <w:sz w:val="28"/>
          <w:szCs w:val="28"/>
        </w:rPr>
        <w:t>ordinari le</w:t>
      </w:r>
      <w:proofErr w:type="gramEnd"/>
      <w:r w:rsidRPr="00EC5538">
        <w:rPr>
          <w:rFonts w:ascii="Times New Roman" w:hAnsi="Times New Roman" w:cs="Times New Roman"/>
          <w:sz w:val="28"/>
          <w:szCs w:val="28"/>
        </w:rPr>
        <w:t xml:space="preserve"> sezioni specializzate per la famiglia e la persona, nonché a rideterminare la competenza di tali sezioni, anche rispetto all’ambito degli affari devoluti alla cognizione del tribunale per i minorenni. </w:t>
      </w:r>
    </w:p>
    <w:p w14:paraId="4000FF12"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Il legislatore, nel prevedere la ripartizione delle materie, chiarisce, all’art. 1,</w:t>
      </w:r>
      <w:proofErr w:type="gramStart"/>
      <w:r w:rsidRPr="00EC5538">
        <w:rPr>
          <w:rFonts w:ascii="Times New Roman" w:hAnsi="Times New Roman" w:cs="Times New Roman"/>
          <w:sz w:val="28"/>
          <w:szCs w:val="28"/>
        </w:rPr>
        <w:t xml:space="preserve">  </w:t>
      </w:r>
      <w:proofErr w:type="gramEnd"/>
      <w:r w:rsidRPr="00EC5538">
        <w:rPr>
          <w:rFonts w:ascii="Times New Roman" w:hAnsi="Times New Roman" w:cs="Times New Roman"/>
          <w:sz w:val="28"/>
          <w:szCs w:val="28"/>
        </w:rPr>
        <w:t xml:space="preserve">lettera b) 2.4.  la portata dell’art. 38 </w:t>
      </w:r>
      <w:proofErr w:type="spellStart"/>
      <w:r w:rsidRPr="00EC5538">
        <w:rPr>
          <w:rFonts w:ascii="Times New Roman" w:hAnsi="Times New Roman" w:cs="Times New Roman"/>
          <w:sz w:val="28"/>
          <w:szCs w:val="28"/>
        </w:rPr>
        <w:t>disp.att</w:t>
      </w:r>
      <w:proofErr w:type="spellEnd"/>
      <w:r w:rsidRPr="00EC5538">
        <w:rPr>
          <w:rFonts w:ascii="Times New Roman" w:hAnsi="Times New Roman" w:cs="Times New Roman"/>
          <w:sz w:val="28"/>
          <w:szCs w:val="28"/>
        </w:rPr>
        <w:t xml:space="preserve">. </w:t>
      </w:r>
      <w:proofErr w:type="spellStart"/>
      <w:proofErr w:type="gramStart"/>
      <w:r w:rsidRPr="00EC5538">
        <w:rPr>
          <w:rFonts w:ascii="Times New Roman" w:hAnsi="Times New Roman" w:cs="Times New Roman"/>
          <w:sz w:val="28"/>
          <w:szCs w:val="28"/>
        </w:rPr>
        <w:t>cod.civ</w:t>
      </w:r>
      <w:proofErr w:type="spellEnd"/>
      <w:r w:rsidRPr="00EC5538">
        <w:rPr>
          <w:rFonts w:ascii="Times New Roman" w:hAnsi="Times New Roman" w:cs="Times New Roman"/>
          <w:sz w:val="28"/>
          <w:szCs w:val="28"/>
        </w:rPr>
        <w:t>.</w:t>
      </w:r>
      <w:proofErr w:type="gramEnd"/>
      <w:r w:rsidRPr="00EC5538">
        <w:rPr>
          <w:rFonts w:ascii="Times New Roman" w:hAnsi="Times New Roman" w:cs="Times New Roman"/>
          <w:sz w:val="28"/>
          <w:szCs w:val="28"/>
        </w:rPr>
        <w:t xml:space="preserve">, lasciando in capo al tribunale per i minorenni, in ogni caso, la competenza per i provvedimenti di decadenza dalla responsabilità genitoriale (art. 330 </w:t>
      </w:r>
      <w:proofErr w:type="spellStart"/>
      <w:proofErr w:type="gramStart"/>
      <w:r w:rsidRPr="00EC5538">
        <w:rPr>
          <w:rFonts w:ascii="Times New Roman" w:hAnsi="Times New Roman" w:cs="Times New Roman"/>
          <w:sz w:val="28"/>
          <w:szCs w:val="28"/>
        </w:rPr>
        <w:t>cod.civ</w:t>
      </w:r>
      <w:proofErr w:type="spellEnd"/>
      <w:r w:rsidRPr="00EC5538">
        <w:rPr>
          <w:rFonts w:ascii="Times New Roman" w:hAnsi="Times New Roman" w:cs="Times New Roman"/>
          <w:sz w:val="28"/>
          <w:szCs w:val="28"/>
        </w:rPr>
        <w:t>.</w:t>
      </w:r>
      <w:proofErr w:type="gramEnd"/>
      <w:r w:rsidRPr="00EC5538">
        <w:rPr>
          <w:rFonts w:ascii="Times New Roman" w:hAnsi="Times New Roman" w:cs="Times New Roman"/>
          <w:sz w:val="28"/>
          <w:szCs w:val="28"/>
        </w:rPr>
        <w:t xml:space="preserve">). </w:t>
      </w:r>
    </w:p>
    <w:p w14:paraId="0146293D" w14:textId="77777777" w:rsidR="004A11BB" w:rsidRPr="00EC5538" w:rsidRDefault="004A11BB" w:rsidP="00EC5538">
      <w:pPr>
        <w:spacing w:line="360" w:lineRule="auto"/>
        <w:jc w:val="both"/>
        <w:rPr>
          <w:rFonts w:ascii="Times New Roman" w:hAnsi="Times New Roman"/>
          <w:sz w:val="28"/>
          <w:szCs w:val="28"/>
        </w:rPr>
      </w:pPr>
      <w:r w:rsidRPr="00EC5538">
        <w:rPr>
          <w:rFonts w:ascii="Times New Roman" w:hAnsi="Times New Roman" w:cs="Times New Roman"/>
          <w:sz w:val="28"/>
          <w:szCs w:val="28"/>
        </w:rPr>
        <w:t>In sintesi, tutte le materie indicate dal primo comma dell’art. 38 cit., secondo la proposta di legge delega, rimangono nella competenza del tribunale per i minorenni</w:t>
      </w:r>
      <w:proofErr w:type="gramStart"/>
      <w:r w:rsidRPr="00EC5538">
        <w:rPr>
          <w:rFonts w:ascii="Times New Roman" w:hAnsi="Times New Roman" w:cs="Times New Roman"/>
          <w:sz w:val="28"/>
          <w:szCs w:val="28"/>
        </w:rPr>
        <w:t xml:space="preserve">  </w:t>
      </w:r>
      <w:proofErr w:type="gramEnd"/>
      <w:r w:rsidRPr="00EC5538">
        <w:rPr>
          <w:rFonts w:ascii="Times New Roman" w:hAnsi="Times New Roman" w:cs="Times New Roman"/>
          <w:sz w:val="28"/>
          <w:szCs w:val="28"/>
        </w:rPr>
        <w:t>(cfr. art. 2.4 legge di delega</w:t>
      </w:r>
      <w:r w:rsidRPr="00EC5538">
        <w:rPr>
          <w:rFonts w:ascii="Times New Roman" w:hAnsi="Times New Roman"/>
          <w:sz w:val="28"/>
          <w:szCs w:val="28"/>
        </w:rPr>
        <w:t xml:space="preserve"> “</w:t>
      </w:r>
      <w:r w:rsidRPr="00EC5538">
        <w:rPr>
          <w:rFonts w:ascii="Times New Roman" w:hAnsi="Times New Roman"/>
          <w:i/>
          <w:sz w:val="28"/>
          <w:szCs w:val="28"/>
        </w:rPr>
        <w:t xml:space="preserve">in ogni caso, tutte le controversie </w:t>
      </w:r>
      <w:proofErr w:type="gramStart"/>
      <w:r w:rsidRPr="00EC5538">
        <w:rPr>
          <w:rFonts w:ascii="Times New Roman" w:hAnsi="Times New Roman"/>
          <w:i/>
          <w:sz w:val="28"/>
          <w:szCs w:val="28"/>
        </w:rPr>
        <w:t>attualmente</w:t>
      </w:r>
      <w:proofErr w:type="gramEnd"/>
      <w:r w:rsidRPr="00EC5538">
        <w:rPr>
          <w:rFonts w:ascii="Times New Roman" w:hAnsi="Times New Roman"/>
          <w:i/>
          <w:sz w:val="28"/>
          <w:szCs w:val="28"/>
        </w:rPr>
        <w:t xml:space="preserve"> non rientranti nella competenza del tribunale per i minorenni in materia civile a norma dell’art. 38 delle disposizioni per l’attuazione del codice civile e disposizioni transitorie, di cui al regio decreto 30 marzo 1942, n. 318, e successive </w:t>
      </w:r>
      <w:r w:rsidRPr="00EC5538">
        <w:rPr>
          <w:rFonts w:ascii="Times New Roman" w:hAnsi="Times New Roman"/>
          <w:i/>
          <w:sz w:val="28"/>
          <w:szCs w:val="28"/>
        </w:rPr>
        <w:lastRenderedPageBreak/>
        <w:t xml:space="preserve">modificazioni, anche eliminando il riferimento ai provvedimenti contemplati dalle disposizioni richiamate nel primo periodo del primo comma del medesimo articola, salva l’attribuzione alla competenza del tribunale per i minorenni dei procedimenti </w:t>
      </w:r>
      <w:proofErr w:type="gramStart"/>
      <w:r w:rsidRPr="00EC5538">
        <w:rPr>
          <w:rFonts w:ascii="Times New Roman" w:hAnsi="Times New Roman"/>
          <w:i/>
          <w:sz w:val="28"/>
          <w:szCs w:val="28"/>
        </w:rPr>
        <w:t>relativi ai</w:t>
      </w:r>
      <w:proofErr w:type="gramEnd"/>
      <w:r w:rsidRPr="00EC5538">
        <w:rPr>
          <w:rFonts w:ascii="Times New Roman" w:hAnsi="Times New Roman"/>
          <w:i/>
          <w:sz w:val="28"/>
          <w:szCs w:val="28"/>
        </w:rPr>
        <w:t xml:space="preserve"> minori stranieri non accompagnati e a quelli richiedenti protezione internazionale, disciplinandone il rito secondo modalità semplificate</w:t>
      </w:r>
      <w:r w:rsidRPr="00EC5538">
        <w:rPr>
          <w:rFonts w:ascii="Times New Roman" w:hAnsi="Times New Roman"/>
          <w:sz w:val="28"/>
          <w:szCs w:val="28"/>
        </w:rPr>
        <w:t xml:space="preserve">”). </w:t>
      </w:r>
    </w:p>
    <w:p w14:paraId="7BA8B883"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A tali materie vanno aggiunte anche quelle </w:t>
      </w:r>
      <w:proofErr w:type="gramStart"/>
      <w:r w:rsidRPr="00EC5538">
        <w:rPr>
          <w:rFonts w:ascii="Times New Roman" w:hAnsi="Times New Roman" w:cs="Times New Roman"/>
          <w:sz w:val="28"/>
          <w:szCs w:val="28"/>
        </w:rPr>
        <w:t>relative ai</w:t>
      </w:r>
      <w:proofErr w:type="gramEnd"/>
      <w:r w:rsidRPr="00EC5538">
        <w:rPr>
          <w:rFonts w:ascii="Times New Roman" w:hAnsi="Times New Roman" w:cs="Times New Roman"/>
          <w:sz w:val="28"/>
          <w:szCs w:val="28"/>
        </w:rPr>
        <w:t xml:space="preserve"> procedimenti riguardanti i minori stranieri non accompagnati ed a quelli che richiedono protezione internazionale.</w:t>
      </w:r>
    </w:p>
    <w:p w14:paraId="12BB7201"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Siffatte previsioni appaiono imposte dalla necessità di preservare la specializzazione acquisita negli anni dal tribunale per i </w:t>
      </w:r>
      <w:proofErr w:type="gramStart"/>
      <w:r w:rsidRPr="00EC5538">
        <w:rPr>
          <w:rFonts w:ascii="Times New Roman" w:hAnsi="Times New Roman" w:cs="Times New Roman"/>
          <w:sz w:val="28"/>
          <w:szCs w:val="28"/>
        </w:rPr>
        <w:t>minorenni anche se</w:t>
      </w:r>
      <w:proofErr w:type="gramEnd"/>
      <w:r w:rsidRPr="00EC5538">
        <w:rPr>
          <w:rFonts w:ascii="Times New Roman" w:hAnsi="Times New Roman" w:cs="Times New Roman"/>
          <w:sz w:val="28"/>
          <w:szCs w:val="28"/>
        </w:rPr>
        <w:t xml:space="preserve"> non si realizza l’obiettivo, da più parti auspicato, della concentrazione delle tutele innanzi al medesimo giudice.</w:t>
      </w:r>
    </w:p>
    <w:p w14:paraId="3C114B7B"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Con il disegno di legge delega, il legislatore tenta di dare coerenza </w:t>
      </w:r>
      <w:proofErr w:type="gramStart"/>
      <w:r w:rsidRPr="00EC5538">
        <w:rPr>
          <w:rFonts w:ascii="Times New Roman" w:hAnsi="Times New Roman" w:cs="Times New Roman"/>
          <w:sz w:val="28"/>
          <w:szCs w:val="28"/>
        </w:rPr>
        <w:t>ed</w:t>
      </w:r>
      <w:proofErr w:type="gramEnd"/>
      <w:r w:rsidRPr="00EC5538">
        <w:rPr>
          <w:rFonts w:ascii="Times New Roman" w:hAnsi="Times New Roman" w:cs="Times New Roman"/>
          <w:sz w:val="28"/>
          <w:szCs w:val="28"/>
        </w:rPr>
        <w:t xml:space="preserve"> organicità al tema della individuazione del giudice e del riparto di competenze tra giudici chiamati a conoscere la articolata materia dei diritti delle persone e delle relazioni familiari.</w:t>
      </w:r>
    </w:p>
    <w:p w14:paraId="7E899395"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La relazione di accompagnamento al disegno di legge delega ben evidenzia il dibattito in corso e </w:t>
      </w:r>
      <w:proofErr w:type="gramStart"/>
      <w:r w:rsidRPr="00EC5538">
        <w:rPr>
          <w:rFonts w:ascii="Times New Roman" w:hAnsi="Times New Roman" w:cs="Times New Roman"/>
          <w:sz w:val="28"/>
          <w:szCs w:val="28"/>
        </w:rPr>
        <w:t xml:space="preserve">la </w:t>
      </w:r>
      <w:proofErr w:type="gramEnd"/>
      <w:r w:rsidRPr="00EC5538">
        <w:rPr>
          <w:rFonts w:ascii="Times New Roman" w:hAnsi="Times New Roman" w:cs="Times New Roman"/>
          <w:sz w:val="28"/>
          <w:szCs w:val="28"/>
        </w:rPr>
        <w:t xml:space="preserve">attuale tendenza legislativa che si è caratterizzata per  la progressiva erosione delle competenze devolute al tribunale per i minorenni, nonché per l’aumento delle competenze del tribunale ordinario anche nella materia della tutela dei minori. </w:t>
      </w:r>
    </w:p>
    <w:p w14:paraId="7EEFBC87"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In merito a tali disposizioni vanno evidenziati però alcuni punti critici</w:t>
      </w:r>
      <w:proofErr w:type="gramStart"/>
      <w:r w:rsidRPr="00EC5538">
        <w:rPr>
          <w:rFonts w:ascii="Times New Roman" w:hAnsi="Times New Roman" w:cs="Times New Roman"/>
          <w:sz w:val="28"/>
          <w:szCs w:val="28"/>
        </w:rPr>
        <w:t xml:space="preserve">  </w:t>
      </w:r>
      <w:proofErr w:type="gramEnd"/>
      <w:r w:rsidRPr="00EC5538">
        <w:rPr>
          <w:rFonts w:ascii="Times New Roman" w:hAnsi="Times New Roman" w:cs="Times New Roman"/>
          <w:sz w:val="28"/>
          <w:szCs w:val="28"/>
        </w:rPr>
        <w:t>per le ragioni che di seguito verranno evidenziate.</w:t>
      </w:r>
    </w:p>
    <w:p w14:paraId="4E207B8E"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L’obiettivo della delega si sostanzia in una mera redistribuzione delle cause riguardanti materie </w:t>
      </w:r>
      <w:proofErr w:type="gramStart"/>
      <w:r w:rsidRPr="00EC5538">
        <w:rPr>
          <w:rFonts w:ascii="Times New Roman" w:hAnsi="Times New Roman" w:cs="Times New Roman"/>
          <w:sz w:val="28"/>
          <w:szCs w:val="28"/>
        </w:rPr>
        <w:t>attualmente</w:t>
      </w:r>
      <w:proofErr w:type="gramEnd"/>
      <w:r w:rsidRPr="00EC5538">
        <w:rPr>
          <w:rFonts w:ascii="Times New Roman" w:hAnsi="Times New Roman" w:cs="Times New Roman"/>
          <w:sz w:val="28"/>
          <w:szCs w:val="28"/>
        </w:rPr>
        <w:t xml:space="preserve"> già di competenza del tribunale ordinario senza prevedere risposta ai problemi per i quali, da sempre, era stata immaginata l’istituzione del Tribunale per la famiglia. </w:t>
      </w:r>
    </w:p>
    <w:p w14:paraId="4F30E1CF"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lastRenderedPageBreak/>
        <w:t xml:space="preserve">Il disegno di legge peraltro interviene in una materia nella quale tuttora </w:t>
      </w:r>
      <w:proofErr w:type="spellStart"/>
      <w:r w:rsidRPr="00EC5538">
        <w:rPr>
          <w:rFonts w:ascii="Times New Roman" w:hAnsi="Times New Roman" w:cs="Times New Roman"/>
          <w:sz w:val="28"/>
          <w:szCs w:val="28"/>
        </w:rPr>
        <w:t>é</w:t>
      </w:r>
      <w:proofErr w:type="spellEnd"/>
      <w:r w:rsidRPr="00EC5538">
        <w:rPr>
          <w:rFonts w:ascii="Times New Roman" w:hAnsi="Times New Roman" w:cs="Times New Roman"/>
          <w:sz w:val="28"/>
          <w:szCs w:val="28"/>
        </w:rPr>
        <w:t xml:space="preserve"> intenso il dibattito tra gli operatori del settore.</w:t>
      </w:r>
    </w:p>
    <w:p w14:paraId="21539945"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Basta ricordare che, da diverse legislature, sono stati esaminati in Parlamento plurimi disegni di legge volti a riunire, sotto la competenza di un unico ufficio giudiziario,</w:t>
      </w:r>
      <w:proofErr w:type="gramStart"/>
      <w:r w:rsidRPr="00EC5538">
        <w:rPr>
          <w:rFonts w:ascii="Times New Roman" w:hAnsi="Times New Roman" w:cs="Times New Roman"/>
          <w:sz w:val="28"/>
          <w:szCs w:val="28"/>
        </w:rPr>
        <w:t xml:space="preserve">  </w:t>
      </w:r>
      <w:proofErr w:type="gramEnd"/>
      <w:r w:rsidRPr="00EC5538">
        <w:rPr>
          <w:rFonts w:ascii="Times New Roman" w:hAnsi="Times New Roman" w:cs="Times New Roman"/>
          <w:sz w:val="28"/>
          <w:szCs w:val="28"/>
        </w:rPr>
        <w:t xml:space="preserve">le competenze civili divise tra tribunali per i minorenni e tribunale ordinario. </w:t>
      </w:r>
    </w:p>
    <w:p w14:paraId="1F2BA218"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In sintesi, per dare conto della situazione legislativa in itinere è bene ricostruire il percorso del legislatore nella materia che ci occupa.</w:t>
      </w:r>
    </w:p>
    <w:p w14:paraId="67F624C5"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La legge 219 del 2012, con il plauso della dottrina e della stessa Associazione Nazionale Magistrati, aveva avviato il percorso di riforma pur lasciando aperti taluni gravi problemi interpretativi. </w:t>
      </w:r>
    </w:p>
    <w:p w14:paraId="68ED804A" w14:textId="77777777" w:rsidR="004A11BB" w:rsidRPr="00EC5538" w:rsidRDefault="004A11BB" w:rsidP="00EC5538">
      <w:pPr>
        <w:spacing w:line="360" w:lineRule="auto"/>
        <w:jc w:val="both"/>
        <w:rPr>
          <w:rFonts w:ascii="Times New Roman" w:hAnsi="Times New Roman"/>
          <w:sz w:val="28"/>
          <w:szCs w:val="28"/>
        </w:rPr>
      </w:pPr>
      <w:r w:rsidRPr="00EC5538">
        <w:rPr>
          <w:rFonts w:ascii="Times New Roman" w:hAnsi="Times New Roman" w:cs="Times New Roman"/>
          <w:sz w:val="28"/>
          <w:szCs w:val="28"/>
        </w:rPr>
        <w:t xml:space="preserve">Lo stesso Governo, aveva elaborato </w:t>
      </w:r>
      <w:proofErr w:type="gramStart"/>
      <w:r w:rsidRPr="00EC5538">
        <w:rPr>
          <w:rFonts w:ascii="Times New Roman" w:hAnsi="Times New Roman" w:cs="Times New Roman"/>
          <w:sz w:val="28"/>
          <w:szCs w:val="28"/>
        </w:rPr>
        <w:t>ed</w:t>
      </w:r>
      <w:proofErr w:type="gramEnd"/>
      <w:r w:rsidRPr="00EC5538">
        <w:rPr>
          <w:rFonts w:ascii="Times New Roman" w:hAnsi="Times New Roman" w:cs="Times New Roman"/>
          <w:sz w:val="28"/>
          <w:szCs w:val="28"/>
        </w:rPr>
        <w:t xml:space="preserve"> approvato (Consiglio dei Ministri del 31.8.2014) un </w:t>
      </w:r>
      <w:proofErr w:type="spellStart"/>
      <w:r w:rsidRPr="00EC5538">
        <w:rPr>
          <w:rFonts w:ascii="Times New Roman" w:hAnsi="Times New Roman" w:cs="Times New Roman"/>
          <w:sz w:val="28"/>
          <w:szCs w:val="28"/>
        </w:rPr>
        <w:t>d.d.l.</w:t>
      </w:r>
      <w:proofErr w:type="spellEnd"/>
      <w:r w:rsidRPr="00EC5538">
        <w:rPr>
          <w:rFonts w:ascii="Times New Roman" w:hAnsi="Times New Roman" w:cs="Times New Roman"/>
          <w:sz w:val="28"/>
          <w:szCs w:val="28"/>
        </w:rPr>
        <w:t xml:space="preserve"> sulla istituzione del Tribunale della famiglia che attribuiva all’ufficio giudiziario in questione</w:t>
      </w:r>
      <w:r w:rsidRPr="00EC5538">
        <w:rPr>
          <w:rFonts w:ascii="Times New Roman" w:hAnsi="Times New Roman"/>
          <w:sz w:val="28"/>
          <w:szCs w:val="28"/>
        </w:rPr>
        <w:t xml:space="preserve"> </w:t>
      </w:r>
      <w:r w:rsidRPr="00EC5538">
        <w:rPr>
          <w:rFonts w:ascii="Times New Roman" w:hAnsi="Times New Roman"/>
          <w:i/>
          <w:sz w:val="28"/>
          <w:szCs w:val="28"/>
        </w:rPr>
        <w:t>“tutte le controversie attualmente di competenza del tribunale per i minorenni in materia civile di cui all’articolo 38 delle disposizioni di attuazione del codice civile</w:t>
      </w:r>
      <w:r w:rsidRPr="00EC5538">
        <w:rPr>
          <w:rFonts w:ascii="Times New Roman" w:hAnsi="Times New Roman"/>
          <w:sz w:val="28"/>
          <w:szCs w:val="28"/>
        </w:rPr>
        <w:t xml:space="preserve">”. </w:t>
      </w:r>
    </w:p>
    <w:p w14:paraId="7A5F9835"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Rispetto a quella soluzione il </w:t>
      </w:r>
      <w:proofErr w:type="spellStart"/>
      <w:proofErr w:type="gramStart"/>
      <w:r w:rsidRPr="00EC5538">
        <w:rPr>
          <w:rFonts w:ascii="Times New Roman" w:hAnsi="Times New Roman" w:cs="Times New Roman"/>
          <w:sz w:val="28"/>
          <w:szCs w:val="28"/>
        </w:rPr>
        <w:t>d.d.l.</w:t>
      </w:r>
      <w:proofErr w:type="spellEnd"/>
      <w:proofErr w:type="gramEnd"/>
      <w:r w:rsidRPr="00EC5538">
        <w:rPr>
          <w:rFonts w:ascii="Times New Roman" w:hAnsi="Times New Roman" w:cs="Times New Roman"/>
          <w:sz w:val="28"/>
          <w:szCs w:val="28"/>
        </w:rPr>
        <w:t xml:space="preserve"> 2953, se per un verso lascia in</w:t>
      </w:r>
      <w:r w:rsidR="001250C2">
        <w:rPr>
          <w:rFonts w:ascii="Times New Roman" w:hAnsi="Times New Roman" w:cs="Times New Roman"/>
          <w:sz w:val="28"/>
          <w:szCs w:val="28"/>
        </w:rPr>
        <w:t>tatto il riparto di competenze f</w:t>
      </w:r>
      <w:r w:rsidRPr="00EC5538">
        <w:rPr>
          <w:rFonts w:ascii="Times New Roman" w:hAnsi="Times New Roman" w:cs="Times New Roman"/>
          <w:sz w:val="28"/>
          <w:szCs w:val="28"/>
        </w:rPr>
        <w:t xml:space="preserve">ra tribunale per i minorenni e tribunale ordinario, senza procedere ad una vera e propria riforma di sistema (istituzione del tribunale della famiglia) come auspicato dagli esperti del settore, per altro verso, nel riconoscere l’interdisciplinarietà dell’intervento penale-civile, preserva la funzione preventiva in ambito civile.   </w:t>
      </w:r>
    </w:p>
    <w:p w14:paraId="405F16B9"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Basti pensare che, nell’attuale legislatura, </w:t>
      </w:r>
      <w:proofErr w:type="gramStart"/>
      <w:r w:rsidRPr="00EC5538">
        <w:rPr>
          <w:rFonts w:ascii="Times New Roman" w:hAnsi="Times New Roman" w:cs="Times New Roman"/>
          <w:sz w:val="28"/>
          <w:szCs w:val="28"/>
        </w:rPr>
        <w:t>sono</w:t>
      </w:r>
      <w:proofErr w:type="gramEnd"/>
      <w:r w:rsidRPr="00EC5538">
        <w:rPr>
          <w:rFonts w:ascii="Times New Roman" w:hAnsi="Times New Roman" w:cs="Times New Roman"/>
          <w:sz w:val="28"/>
          <w:szCs w:val="28"/>
        </w:rPr>
        <w:t xml:space="preserve"> all’esame della Commissione Giustizia per il Senato, dal giugno 2013, tre disegni di legge di iniziativa parlamentare: </w:t>
      </w:r>
    </w:p>
    <w:p w14:paraId="1AF79F96"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 </w:t>
      </w:r>
      <w:proofErr w:type="spellStart"/>
      <w:proofErr w:type="gramStart"/>
      <w:r w:rsidRPr="00EC5538">
        <w:rPr>
          <w:rFonts w:ascii="Times New Roman" w:hAnsi="Times New Roman" w:cs="Times New Roman"/>
          <w:sz w:val="28"/>
          <w:szCs w:val="28"/>
        </w:rPr>
        <w:t>d.d.l.</w:t>
      </w:r>
      <w:proofErr w:type="spellEnd"/>
      <w:proofErr w:type="gramEnd"/>
      <w:r w:rsidRPr="00EC5538">
        <w:rPr>
          <w:rFonts w:ascii="Times New Roman" w:hAnsi="Times New Roman" w:cs="Times New Roman"/>
          <w:sz w:val="28"/>
          <w:szCs w:val="28"/>
        </w:rPr>
        <w:t xml:space="preserve"> S. 194 (Alberti Casellati ed altri) avente ad oggetto Delega al Governo per l'istituzione presso i tribunali e le corti d'appello delle sezioni specializzate in </w:t>
      </w:r>
      <w:r w:rsidRPr="00EC5538">
        <w:rPr>
          <w:rFonts w:ascii="Times New Roman" w:hAnsi="Times New Roman" w:cs="Times New Roman"/>
          <w:sz w:val="28"/>
          <w:szCs w:val="28"/>
        </w:rPr>
        <w:lastRenderedPageBreak/>
        <w:t>materia di persone e di famiglia, che ripropone sostanzialmente il disegno di legge S. 3323 della XVI legislatura, adottato dalla Commissione come testo base per la prosecuzione dell’esame parlamentare.</w:t>
      </w:r>
    </w:p>
    <w:p w14:paraId="28B1F1F2"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In particolare, il provvedimento, tra i criteri direttivi della delega sulla competenza per materia, stabilisce che alle nuove sezioni specializzate in materia di persone e di famiglia siano trasferite le competenze giurisdizionali civili e le competenze amministrative in materia di famiglia, minori, stato e capacità della persona, </w:t>
      </w:r>
      <w:proofErr w:type="gramStart"/>
      <w:r w:rsidRPr="00EC5538">
        <w:rPr>
          <w:rFonts w:ascii="Times New Roman" w:hAnsi="Times New Roman" w:cs="Times New Roman"/>
          <w:sz w:val="28"/>
          <w:szCs w:val="28"/>
        </w:rPr>
        <w:t>attualmente</w:t>
      </w:r>
      <w:proofErr w:type="gramEnd"/>
      <w:r w:rsidRPr="00EC5538">
        <w:rPr>
          <w:rFonts w:ascii="Times New Roman" w:hAnsi="Times New Roman" w:cs="Times New Roman"/>
          <w:sz w:val="28"/>
          <w:szCs w:val="28"/>
        </w:rPr>
        <w:t xml:space="preserve"> attribuite al tribunale dei minorenni, al giudice ordinario e ai tribunali ordinari. Resterebbero, quindi, ai tribunali dei minorenni le competenze in materia penale; </w:t>
      </w:r>
    </w:p>
    <w:p w14:paraId="4D9B8A15"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 </w:t>
      </w:r>
      <w:proofErr w:type="spellStart"/>
      <w:proofErr w:type="gramStart"/>
      <w:r w:rsidRPr="00EC5538">
        <w:rPr>
          <w:rFonts w:ascii="Times New Roman" w:hAnsi="Times New Roman" w:cs="Times New Roman"/>
          <w:sz w:val="28"/>
          <w:szCs w:val="28"/>
        </w:rPr>
        <w:t>d.d.l.</w:t>
      </w:r>
      <w:proofErr w:type="spellEnd"/>
      <w:proofErr w:type="gramEnd"/>
      <w:r w:rsidRPr="00EC5538">
        <w:rPr>
          <w:rFonts w:ascii="Times New Roman" w:hAnsi="Times New Roman" w:cs="Times New Roman"/>
          <w:sz w:val="28"/>
          <w:szCs w:val="28"/>
        </w:rPr>
        <w:t xml:space="preserve"> S. 595 (Cardiello ed altri) che  prevede la soppressione dei tribunali per i minorenni, nonché l’istituzione di sezioni specializzate per la famiglia e per i minori presso i tribunali e le corti d'appello, nonché di uffici specializzati della procura della Repubblica presso i tribunali medesimi. Il provvedimento prevede, all'articolo </w:t>
      </w:r>
      <w:proofErr w:type="gramStart"/>
      <w:r w:rsidRPr="00EC5538">
        <w:rPr>
          <w:rFonts w:ascii="Times New Roman" w:hAnsi="Times New Roman" w:cs="Times New Roman"/>
          <w:sz w:val="28"/>
          <w:szCs w:val="28"/>
        </w:rPr>
        <w:t>2</w:t>
      </w:r>
      <w:proofErr w:type="gramEnd"/>
      <w:r w:rsidRPr="00EC5538">
        <w:rPr>
          <w:rFonts w:ascii="Times New Roman" w:hAnsi="Times New Roman" w:cs="Times New Roman"/>
          <w:sz w:val="28"/>
          <w:szCs w:val="28"/>
        </w:rPr>
        <w:t>, una delle norme di maggior rilievo giacché dispone che le competenze proprie del pubblico ministero, nella materia di competenza delle sezioni specializzate, siano esercitate da magistrati assegnati in via esclusiva alle sezioni costituite presso la procura della Repubblica;</w:t>
      </w:r>
    </w:p>
    <w:p w14:paraId="630D382B"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 </w:t>
      </w:r>
      <w:proofErr w:type="spellStart"/>
      <w:proofErr w:type="gramStart"/>
      <w:r w:rsidRPr="00EC5538">
        <w:rPr>
          <w:rFonts w:ascii="Times New Roman" w:hAnsi="Times New Roman" w:cs="Times New Roman"/>
          <w:sz w:val="28"/>
          <w:szCs w:val="28"/>
        </w:rPr>
        <w:t>d.d.l.</w:t>
      </w:r>
      <w:proofErr w:type="spellEnd"/>
      <w:proofErr w:type="gramEnd"/>
      <w:r w:rsidRPr="00EC5538">
        <w:rPr>
          <w:rFonts w:ascii="Times New Roman" w:hAnsi="Times New Roman" w:cs="Times New Roman"/>
          <w:sz w:val="28"/>
          <w:szCs w:val="28"/>
        </w:rPr>
        <w:t xml:space="preserve"> S. 1238 (Lumia ed altri) – congiunto nella seduta del 24 marzo 2015 - volto ad abolire il tribunale dei minorenni e ad istituire il “tribunale della persona”, un giudice unico specializzato per la persona e le relazioni familiari ed a porre criteri di delega per l'organizzazione dei relativi uffici.</w:t>
      </w:r>
    </w:p>
    <w:p w14:paraId="0D30C315"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Si tratta </w:t>
      </w:r>
      <w:proofErr w:type="gramStart"/>
      <w:r w:rsidRPr="00EC5538">
        <w:rPr>
          <w:rFonts w:ascii="Times New Roman" w:hAnsi="Times New Roman" w:cs="Times New Roman"/>
          <w:sz w:val="28"/>
          <w:szCs w:val="28"/>
        </w:rPr>
        <w:t xml:space="preserve">di </w:t>
      </w:r>
      <w:proofErr w:type="gramEnd"/>
      <w:r w:rsidRPr="00EC5538">
        <w:rPr>
          <w:rFonts w:ascii="Times New Roman" w:hAnsi="Times New Roman" w:cs="Times New Roman"/>
          <w:sz w:val="28"/>
          <w:szCs w:val="28"/>
        </w:rPr>
        <w:t xml:space="preserve">iniziative già segnalate dagli Uffici della Camera dei Deputati nel dossier allegato al </w:t>
      </w:r>
      <w:proofErr w:type="spellStart"/>
      <w:r w:rsidRPr="00EC5538">
        <w:rPr>
          <w:rFonts w:ascii="Times New Roman" w:hAnsi="Times New Roman" w:cs="Times New Roman"/>
          <w:sz w:val="28"/>
          <w:szCs w:val="28"/>
        </w:rPr>
        <w:t>d.d.l.</w:t>
      </w:r>
      <w:proofErr w:type="spellEnd"/>
      <w:r w:rsidRPr="00EC5538">
        <w:rPr>
          <w:rFonts w:ascii="Times New Roman" w:hAnsi="Times New Roman" w:cs="Times New Roman"/>
          <w:sz w:val="28"/>
          <w:szCs w:val="28"/>
        </w:rPr>
        <w:t xml:space="preserve"> 2953. </w:t>
      </w:r>
    </w:p>
    <w:p w14:paraId="22B8C0F7"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L’attuale formulazione della delega priva, allora, per quanto spiegato, la riforma di qualsiasi efficacia innovativa circa il riparto di competenze </w:t>
      </w:r>
      <w:proofErr w:type="gramStart"/>
      <w:r w:rsidRPr="00EC5538">
        <w:rPr>
          <w:rFonts w:ascii="Times New Roman" w:hAnsi="Times New Roman" w:cs="Times New Roman"/>
          <w:sz w:val="28"/>
          <w:szCs w:val="28"/>
        </w:rPr>
        <w:t>tra</w:t>
      </w:r>
      <w:proofErr w:type="gramEnd"/>
      <w:r w:rsidRPr="00EC5538">
        <w:rPr>
          <w:rFonts w:ascii="Times New Roman" w:hAnsi="Times New Roman" w:cs="Times New Roman"/>
          <w:sz w:val="28"/>
          <w:szCs w:val="28"/>
        </w:rPr>
        <w:t xml:space="preserve"> tribunale ordinario e tribunale per i minorenni.</w:t>
      </w:r>
    </w:p>
    <w:p w14:paraId="24CF9062"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lastRenderedPageBreak/>
        <w:t xml:space="preserve">La decisione di istituire </w:t>
      </w:r>
      <w:proofErr w:type="gramStart"/>
      <w:r w:rsidRPr="00EC5538">
        <w:rPr>
          <w:rFonts w:ascii="Times New Roman" w:hAnsi="Times New Roman" w:cs="Times New Roman"/>
          <w:sz w:val="28"/>
          <w:szCs w:val="28"/>
        </w:rPr>
        <w:t>il Tribunale della famiglia quale Sezione specializzata</w:t>
      </w:r>
      <w:proofErr w:type="gramEnd"/>
      <w:r w:rsidRPr="00EC5538">
        <w:rPr>
          <w:rFonts w:ascii="Times New Roman" w:hAnsi="Times New Roman" w:cs="Times New Roman"/>
          <w:sz w:val="28"/>
          <w:szCs w:val="28"/>
        </w:rPr>
        <w:t xml:space="preserve"> dei Tribunali ordinari aveva un senso se, alla competenze delle stesse, fosse stata attratta la competenza civile dei tribunali per i minorenni, con conseguente redistribuzione delle piante organiche, delle risorse e di adeguati investimenti per la riorganizzazione. </w:t>
      </w:r>
    </w:p>
    <w:p w14:paraId="49E2D279"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Diversamente, nel solo ambito dei tribunali ordinari – non ci sarà spazio effettivo per una riorganizzazione in termini di novità e di efficacia </w:t>
      </w:r>
      <w:proofErr w:type="gramStart"/>
      <w:r w:rsidRPr="00EC5538">
        <w:rPr>
          <w:rFonts w:ascii="Times New Roman" w:hAnsi="Times New Roman" w:cs="Times New Roman"/>
          <w:sz w:val="28"/>
          <w:szCs w:val="28"/>
        </w:rPr>
        <w:t>gestionale</w:t>
      </w:r>
      <w:proofErr w:type="gramEnd"/>
      <w:r w:rsidRPr="00EC5538">
        <w:rPr>
          <w:rFonts w:ascii="Times New Roman" w:hAnsi="Times New Roman" w:cs="Times New Roman"/>
          <w:sz w:val="28"/>
          <w:szCs w:val="28"/>
        </w:rPr>
        <w:t>.</w:t>
      </w:r>
    </w:p>
    <w:p w14:paraId="1DB141C1"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La riforma - come già detto - non ha certo il pregio di essere innovativa poiché rappresenta una riproduzione della situazione </w:t>
      </w:r>
      <w:proofErr w:type="gramStart"/>
      <w:r w:rsidRPr="00EC5538">
        <w:rPr>
          <w:rFonts w:ascii="Times New Roman" w:hAnsi="Times New Roman" w:cs="Times New Roman"/>
          <w:sz w:val="28"/>
          <w:szCs w:val="28"/>
        </w:rPr>
        <w:t>attualmente</w:t>
      </w:r>
      <w:proofErr w:type="gramEnd"/>
      <w:r w:rsidRPr="00EC5538">
        <w:rPr>
          <w:rFonts w:ascii="Times New Roman" w:hAnsi="Times New Roman" w:cs="Times New Roman"/>
          <w:sz w:val="28"/>
          <w:szCs w:val="28"/>
        </w:rPr>
        <w:t xml:space="preserve"> esistente ma, per lo meno, lascia invariate le garanzie di intervento urgente nelle situazioni di pregiudizio da parte di una magistratura specializzata sia giudicante che requirente.</w:t>
      </w:r>
    </w:p>
    <w:p w14:paraId="34343BC4"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Vanno inoltre segnalate perplessità riguardo alla scelta di unire competenze riguardanti la famiglia e la protezione internazionale.</w:t>
      </w:r>
    </w:p>
    <w:p w14:paraId="52E59FF3" w14:textId="77777777" w:rsidR="004A11BB" w:rsidRPr="00EC5538" w:rsidRDefault="004A11BB" w:rsidP="00EC5538">
      <w:pPr>
        <w:spacing w:after="360"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 Si tratta</w:t>
      </w:r>
      <w:proofErr w:type="gramStart"/>
      <w:r w:rsidRPr="00EC5538">
        <w:rPr>
          <w:rFonts w:ascii="Times New Roman" w:hAnsi="Times New Roman" w:cs="Times New Roman"/>
          <w:sz w:val="28"/>
          <w:szCs w:val="28"/>
        </w:rPr>
        <w:t xml:space="preserve"> infatti</w:t>
      </w:r>
      <w:proofErr w:type="gramEnd"/>
      <w:r w:rsidRPr="00EC5538">
        <w:rPr>
          <w:rFonts w:ascii="Times New Roman" w:hAnsi="Times New Roman" w:cs="Times New Roman"/>
          <w:sz w:val="28"/>
          <w:szCs w:val="28"/>
        </w:rPr>
        <w:t xml:space="preserve"> di competenze del tutto eterogenee, le quali sono state accorpate presso la stessa sezione, non certo per ragioni di  affinità di materia, ma esclusivamente per ragioni di necessità.</w:t>
      </w:r>
    </w:p>
    <w:p w14:paraId="4E360DA2" w14:textId="77777777" w:rsidR="004A11BB" w:rsidRPr="004A11BB" w:rsidRDefault="004A11BB" w:rsidP="004A11BB">
      <w:pPr>
        <w:pStyle w:val="Paragrafoelenco"/>
        <w:numPr>
          <w:ilvl w:val="1"/>
          <w:numId w:val="20"/>
        </w:numPr>
        <w:spacing w:after="240" w:line="360" w:lineRule="auto"/>
        <w:ind w:left="567" w:hanging="567"/>
        <w:jc w:val="both"/>
        <w:rPr>
          <w:rFonts w:ascii="Times New Roman" w:hAnsi="Times New Roman" w:cs="Times New Roman"/>
          <w:b/>
          <w:sz w:val="32"/>
          <w:szCs w:val="32"/>
        </w:rPr>
      </w:pPr>
      <w:r w:rsidRPr="004A11BB">
        <w:rPr>
          <w:rFonts w:ascii="Times New Roman" w:hAnsi="Times New Roman" w:cs="Times New Roman"/>
          <w:b/>
          <w:sz w:val="32"/>
          <w:szCs w:val="32"/>
        </w:rPr>
        <w:t>La rideterminazione delle dotazioni organiche delle sezioni specializzate per la famiglia e per la persona:</w:t>
      </w:r>
    </w:p>
    <w:p w14:paraId="0AB5F053" w14:textId="77777777" w:rsidR="004A11BB" w:rsidRPr="00EC5538" w:rsidRDefault="004A11BB" w:rsidP="00EC5538">
      <w:pPr>
        <w:spacing w:line="360" w:lineRule="auto"/>
        <w:jc w:val="both"/>
        <w:rPr>
          <w:rFonts w:ascii="Times New Roman" w:hAnsi="Times New Roman"/>
          <w:sz w:val="28"/>
          <w:szCs w:val="28"/>
        </w:rPr>
      </w:pPr>
      <w:r w:rsidRPr="00EC5538">
        <w:rPr>
          <w:rFonts w:ascii="Times New Roman" w:hAnsi="Times New Roman" w:cs="Times New Roman"/>
          <w:sz w:val="28"/>
          <w:szCs w:val="28"/>
        </w:rPr>
        <w:t>Il punto n. 7 della delega affronta in modo poco adeguato il nodo delle risorse necessarie ad attuare la riforma (fondi, personale amministrativo) e attribuisce al Governo il compito di</w:t>
      </w:r>
      <w:r w:rsidRPr="00EC5538">
        <w:rPr>
          <w:rFonts w:ascii="Times New Roman" w:hAnsi="Times New Roman"/>
          <w:sz w:val="28"/>
          <w:szCs w:val="28"/>
        </w:rPr>
        <w:t xml:space="preserve"> </w:t>
      </w:r>
      <w:r w:rsidRPr="00EC5538">
        <w:rPr>
          <w:rFonts w:ascii="Times New Roman" w:hAnsi="Times New Roman"/>
          <w:i/>
          <w:sz w:val="28"/>
          <w:szCs w:val="28"/>
        </w:rPr>
        <w:t xml:space="preserve">“prevedere la rideterminazione delle dotazioni organiche delle sezioni specializzate per la famiglia e la </w:t>
      </w:r>
      <w:proofErr w:type="gramStart"/>
      <w:r w:rsidRPr="00EC5538">
        <w:rPr>
          <w:rFonts w:ascii="Times New Roman" w:hAnsi="Times New Roman"/>
          <w:i/>
          <w:sz w:val="28"/>
          <w:szCs w:val="28"/>
        </w:rPr>
        <w:t>persona,</w:t>
      </w:r>
      <w:proofErr w:type="gramEnd"/>
      <w:r w:rsidRPr="00EC5538">
        <w:rPr>
          <w:rFonts w:ascii="Times New Roman" w:hAnsi="Times New Roman"/>
          <w:i/>
          <w:sz w:val="28"/>
          <w:szCs w:val="28"/>
        </w:rPr>
        <w:t xml:space="preserve"> dei tribunali ordinari e dei tribunali per i minorenni, adeguandole alle nuove competenze, nell’ambito delle risorse umane, strumentali e finanziarie disponibili a legislazione vigente, attraverso la riorganizzazione e la razionalizzazione dei medesimi tribunali, senza determinare nuovi o maggiori oneri a carico della finanza pubblica; prevedere che successive modificazioni delle relative piante organiche del personale di </w:t>
      </w:r>
      <w:r w:rsidRPr="00EC5538">
        <w:rPr>
          <w:rFonts w:ascii="Times New Roman" w:hAnsi="Times New Roman"/>
          <w:i/>
          <w:sz w:val="28"/>
          <w:szCs w:val="28"/>
        </w:rPr>
        <w:lastRenderedPageBreak/>
        <w:t>magistratura e amministrativo siano disposte, fermi restando i limiti complessivi delle rispettive dotazioni organiche, con decreti del Ministro della giustizia”</w:t>
      </w:r>
      <w:r w:rsidRPr="00EC5538">
        <w:rPr>
          <w:rFonts w:ascii="Times New Roman" w:hAnsi="Times New Roman"/>
          <w:sz w:val="28"/>
          <w:szCs w:val="28"/>
        </w:rPr>
        <w:t xml:space="preserve">. </w:t>
      </w:r>
    </w:p>
    <w:p w14:paraId="00D145EC" w14:textId="77777777" w:rsidR="004A11BB" w:rsidRPr="00EC5538" w:rsidRDefault="004A11BB" w:rsidP="00EC5538">
      <w:pPr>
        <w:spacing w:line="360" w:lineRule="auto"/>
        <w:jc w:val="both"/>
        <w:rPr>
          <w:rFonts w:ascii="Times New Roman" w:hAnsi="Times New Roman"/>
          <w:i/>
          <w:sz w:val="28"/>
          <w:szCs w:val="28"/>
        </w:rPr>
      </w:pPr>
      <w:r w:rsidRPr="00EC5538">
        <w:rPr>
          <w:rFonts w:ascii="Times New Roman" w:hAnsi="Times New Roman" w:cs="Times New Roman"/>
          <w:sz w:val="28"/>
          <w:szCs w:val="28"/>
        </w:rPr>
        <w:t xml:space="preserve">Si tratta di </w:t>
      </w:r>
      <w:proofErr w:type="gramStart"/>
      <w:r w:rsidRPr="00EC5538">
        <w:rPr>
          <w:rFonts w:ascii="Times New Roman" w:hAnsi="Times New Roman" w:cs="Times New Roman"/>
          <w:sz w:val="28"/>
          <w:szCs w:val="28"/>
        </w:rPr>
        <w:t>un</w:t>
      </w:r>
      <w:proofErr w:type="gramEnd"/>
      <w:r w:rsidRPr="00EC5538">
        <w:rPr>
          <w:rFonts w:ascii="Times New Roman" w:hAnsi="Times New Roman" w:cs="Times New Roman"/>
          <w:sz w:val="28"/>
          <w:szCs w:val="28"/>
        </w:rPr>
        <w:t xml:space="preserve"> previsione non incisiva atteso che</w:t>
      </w:r>
      <w:r w:rsidRPr="00EC5538">
        <w:rPr>
          <w:rFonts w:ascii="Times New Roman" w:hAnsi="Times New Roman"/>
          <w:sz w:val="28"/>
          <w:szCs w:val="28"/>
        </w:rPr>
        <w:t xml:space="preserve"> </w:t>
      </w:r>
      <w:r w:rsidRPr="00EC5538">
        <w:rPr>
          <w:rFonts w:ascii="Times New Roman" w:hAnsi="Times New Roman"/>
          <w:i/>
          <w:sz w:val="28"/>
          <w:szCs w:val="28"/>
        </w:rPr>
        <w:t xml:space="preserve">“la rideterminazione delle dotazioni organiche delle sezioni specializzate per la famiglia e la persona” </w:t>
      </w:r>
      <w:r w:rsidRPr="00EC5538">
        <w:rPr>
          <w:rFonts w:ascii="Times New Roman" w:hAnsi="Times New Roman"/>
          <w:sz w:val="28"/>
          <w:szCs w:val="28"/>
        </w:rPr>
        <w:t xml:space="preserve">dovrebbe avvenire </w:t>
      </w:r>
      <w:r w:rsidRPr="00EC5538">
        <w:rPr>
          <w:rFonts w:ascii="Times New Roman" w:hAnsi="Times New Roman"/>
          <w:i/>
          <w:sz w:val="28"/>
          <w:szCs w:val="28"/>
        </w:rPr>
        <w:t>“nell’ambito delle risorse umane, strumentali e finanziarie disponibili a legislazione vigente, attraverso la riorganizzazione e la razionalizzazione dei medesimi tribunali, senza determinare nuovi o maggiori oneri a carico della finanza pubblica”.</w:t>
      </w:r>
    </w:p>
    <w:p w14:paraId="777410D3"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Anche in tale ambito vige la clausola della c.d. “invarianza finanziaria”.</w:t>
      </w:r>
    </w:p>
    <w:p w14:paraId="3AB6614B"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 </w:t>
      </w:r>
      <w:proofErr w:type="gramStart"/>
      <w:r w:rsidRPr="00EC5538">
        <w:rPr>
          <w:rFonts w:ascii="Times New Roman" w:hAnsi="Times New Roman" w:cs="Times New Roman"/>
          <w:sz w:val="28"/>
          <w:szCs w:val="28"/>
        </w:rPr>
        <w:t>Non si considera affatto</w:t>
      </w:r>
      <w:proofErr w:type="gramEnd"/>
      <w:r w:rsidRPr="00EC5538">
        <w:rPr>
          <w:rFonts w:ascii="Times New Roman" w:hAnsi="Times New Roman" w:cs="Times New Roman"/>
          <w:sz w:val="28"/>
          <w:szCs w:val="28"/>
        </w:rPr>
        <w:t xml:space="preserve"> la segnalata drammatica situazione di scopertura delle piante organiche del personale amministrativo e di carenza di risorse materiali.</w:t>
      </w:r>
    </w:p>
    <w:p w14:paraId="01BF5C2E"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Si consideri solo che l’istituenda sezione specializzata dovrebbe fronteggiare materie come la protezione internazionale (e cioè, per intendersi, le domande di migranti extracomunitari che chiedono asilo e impugnano i provvedimenti di diniego delle commissioni territoriali del Ministero dell’Interno, con aumento </w:t>
      </w:r>
      <w:proofErr w:type="gramStart"/>
      <w:r w:rsidRPr="00EC5538">
        <w:rPr>
          <w:rFonts w:ascii="Times New Roman" w:hAnsi="Times New Roman" w:cs="Times New Roman"/>
          <w:sz w:val="28"/>
          <w:szCs w:val="28"/>
        </w:rPr>
        <w:t>esponenziale</w:t>
      </w:r>
      <w:proofErr w:type="gramEnd"/>
      <w:r w:rsidRPr="00EC5538">
        <w:rPr>
          <w:rFonts w:ascii="Times New Roman" w:hAnsi="Times New Roman" w:cs="Times New Roman"/>
          <w:sz w:val="28"/>
          <w:szCs w:val="28"/>
        </w:rPr>
        <w:t xml:space="preserve"> negli ultimi anni del contenzioso) e la materia del conflitto nella crisi della famiglia (materia che in ragione della legge 219 del 2012 (riforma filiazione e della legge 55 del 2015 sul  divorzio breve sta già registrando un forte aumento del contenzioso per i tribunali ordinari). </w:t>
      </w:r>
    </w:p>
    <w:p w14:paraId="254013B3"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Si tratta di materie che meriterebbero, in ragione di quanto esposto, </w:t>
      </w:r>
      <w:proofErr w:type="gramStart"/>
      <w:r w:rsidRPr="00EC5538">
        <w:rPr>
          <w:rFonts w:ascii="Times New Roman" w:hAnsi="Times New Roman" w:cs="Times New Roman"/>
          <w:sz w:val="28"/>
          <w:szCs w:val="28"/>
        </w:rPr>
        <w:t>significativi</w:t>
      </w:r>
      <w:proofErr w:type="gramEnd"/>
      <w:r w:rsidRPr="00EC5538">
        <w:rPr>
          <w:rFonts w:ascii="Times New Roman" w:hAnsi="Times New Roman" w:cs="Times New Roman"/>
          <w:sz w:val="28"/>
          <w:szCs w:val="28"/>
        </w:rPr>
        <w:t xml:space="preserve"> investimenti. </w:t>
      </w:r>
    </w:p>
    <w:p w14:paraId="26407C58" w14:textId="77777777" w:rsidR="004A11BB" w:rsidRPr="00EC5538" w:rsidRDefault="004A11BB" w:rsidP="00EC5538">
      <w:pPr>
        <w:spacing w:after="360" w:line="360" w:lineRule="auto"/>
        <w:jc w:val="both"/>
        <w:rPr>
          <w:rFonts w:ascii="Times New Roman" w:hAnsi="Times New Roman" w:cs="Times New Roman"/>
          <w:sz w:val="28"/>
          <w:szCs w:val="28"/>
        </w:rPr>
      </w:pPr>
      <w:proofErr w:type="gramStart"/>
      <w:r w:rsidRPr="00EC5538">
        <w:rPr>
          <w:rFonts w:ascii="Times New Roman" w:hAnsi="Times New Roman" w:cs="Times New Roman"/>
          <w:sz w:val="28"/>
          <w:szCs w:val="28"/>
        </w:rPr>
        <w:t xml:space="preserve">L’ </w:t>
      </w:r>
      <w:proofErr w:type="gramEnd"/>
      <w:r w:rsidRPr="00EC5538">
        <w:rPr>
          <w:rFonts w:ascii="Times New Roman" w:hAnsi="Times New Roman" w:cs="Times New Roman"/>
          <w:sz w:val="28"/>
          <w:szCs w:val="28"/>
        </w:rPr>
        <w:t>Associazione Nazionale Magistrati ha sempre affermato nei precedenti pareri in materia di riforma della giustizia civile come le riforme a costo zero valgono a determinare ulteriori disagi al sistema giustizia senza risultati positivi in termini di efficienza.</w:t>
      </w:r>
    </w:p>
    <w:p w14:paraId="12EEFCEF" w14:textId="77777777" w:rsidR="004A11BB" w:rsidRPr="00EC5538" w:rsidRDefault="004A11BB" w:rsidP="00EC5538">
      <w:pPr>
        <w:pStyle w:val="Paragrafoelenco"/>
        <w:numPr>
          <w:ilvl w:val="1"/>
          <w:numId w:val="20"/>
        </w:numPr>
        <w:spacing w:after="240" w:line="360" w:lineRule="auto"/>
        <w:ind w:left="567" w:hanging="567"/>
        <w:jc w:val="both"/>
        <w:rPr>
          <w:rFonts w:ascii="Times New Roman" w:hAnsi="Times New Roman" w:cs="Times New Roman"/>
          <w:b/>
          <w:sz w:val="32"/>
          <w:szCs w:val="32"/>
        </w:rPr>
      </w:pPr>
      <w:r w:rsidRPr="00EC5538">
        <w:rPr>
          <w:rFonts w:ascii="Times New Roman" w:hAnsi="Times New Roman" w:cs="Times New Roman"/>
          <w:b/>
          <w:sz w:val="32"/>
          <w:szCs w:val="32"/>
        </w:rPr>
        <w:t>Unificazione e semplificazione dei riti</w:t>
      </w:r>
    </w:p>
    <w:p w14:paraId="756A22CE"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lastRenderedPageBreak/>
        <w:t xml:space="preserve">Sul punto, la delega è assai generica, priva di stringenti criteri, inidonea a definire compiutamente i margini dell’intervento di dettaglio rimesso al Governo, </w:t>
      </w:r>
      <w:proofErr w:type="gramStart"/>
      <w:r w:rsidRPr="00EC5538">
        <w:rPr>
          <w:rFonts w:ascii="Times New Roman" w:hAnsi="Times New Roman" w:cs="Times New Roman"/>
          <w:sz w:val="28"/>
          <w:szCs w:val="28"/>
        </w:rPr>
        <w:t>il quale</w:t>
      </w:r>
      <w:proofErr w:type="gramEnd"/>
      <w:r w:rsidRPr="00EC5538">
        <w:rPr>
          <w:rFonts w:ascii="Times New Roman" w:hAnsi="Times New Roman" w:cs="Times New Roman"/>
          <w:sz w:val="28"/>
          <w:szCs w:val="28"/>
        </w:rPr>
        <w:t xml:space="preserve"> finirebbe per rimanere privo di limiti, ben esplicitati, da parte delle Camere. </w:t>
      </w:r>
    </w:p>
    <w:p w14:paraId="03C62BB4"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Si pensi, ad esempio, al paragrafo 5) della lettera b) del comma </w:t>
      </w:r>
      <w:proofErr w:type="gramStart"/>
      <w:r w:rsidRPr="00EC5538">
        <w:rPr>
          <w:rFonts w:ascii="Times New Roman" w:hAnsi="Times New Roman" w:cs="Times New Roman"/>
          <w:sz w:val="28"/>
          <w:szCs w:val="28"/>
        </w:rPr>
        <w:t>1</w:t>
      </w:r>
      <w:proofErr w:type="gramEnd"/>
      <w:r w:rsidRPr="00EC5538">
        <w:rPr>
          <w:rFonts w:ascii="Times New Roman" w:hAnsi="Times New Roman" w:cs="Times New Roman"/>
          <w:sz w:val="28"/>
          <w:szCs w:val="28"/>
        </w:rPr>
        <w:t xml:space="preserve">, che attribuisce al Governo il compito di </w:t>
      </w:r>
      <w:r w:rsidRPr="00EC5538">
        <w:rPr>
          <w:rFonts w:ascii="Times New Roman" w:hAnsi="Times New Roman"/>
          <w:i/>
          <w:sz w:val="28"/>
          <w:szCs w:val="28"/>
        </w:rPr>
        <w:t>“disciplinare il rito dei procedimenti attribuiti alle sezioni specializzate di cui al n. 1) secondo criteri di semplificazione e di flessibilità (..)”</w:t>
      </w:r>
      <w:r w:rsidRPr="00EC5538">
        <w:rPr>
          <w:rFonts w:ascii="Times New Roman" w:hAnsi="Times New Roman"/>
          <w:sz w:val="28"/>
          <w:szCs w:val="28"/>
        </w:rPr>
        <w:t xml:space="preserve">: </w:t>
      </w:r>
      <w:r w:rsidRPr="00EC5538">
        <w:rPr>
          <w:rFonts w:ascii="Times New Roman" w:hAnsi="Times New Roman" w:cs="Times New Roman"/>
          <w:sz w:val="28"/>
          <w:szCs w:val="28"/>
        </w:rPr>
        <w:t xml:space="preserve">si immagina un rito diverso da quello ordinario - da applicare  nei procedimenti camerali - senza fornire alcuna indicazione circa la disciplina, tale non potendosi considerare il generico richiamo a semplificazione e flessibilità. </w:t>
      </w:r>
    </w:p>
    <w:p w14:paraId="64875D66"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Proprio al fine di garantire una corretta</w:t>
      </w:r>
      <w:proofErr w:type="gramStart"/>
      <w:r w:rsidRPr="00EC5538">
        <w:rPr>
          <w:rFonts w:ascii="Times New Roman" w:hAnsi="Times New Roman" w:cs="Times New Roman"/>
          <w:sz w:val="28"/>
          <w:szCs w:val="28"/>
        </w:rPr>
        <w:t xml:space="preserve">  </w:t>
      </w:r>
      <w:proofErr w:type="gramEnd"/>
      <w:r w:rsidRPr="00EC5538">
        <w:rPr>
          <w:rFonts w:ascii="Times New Roman" w:hAnsi="Times New Roman" w:cs="Times New Roman"/>
          <w:sz w:val="28"/>
          <w:szCs w:val="28"/>
        </w:rPr>
        <w:t>procedimentalizzazione, attualmente non definita, è in corso un tavolo tecnico tra l’Associazione Nazionale Magistrati ed i rappresentanti delle varie associazioni forensi specializzati in diritto di famiglia/minorile, i cui lavor</w:t>
      </w:r>
      <w:r w:rsidR="001250C2">
        <w:rPr>
          <w:rFonts w:ascii="Times New Roman" w:hAnsi="Times New Roman" w:cs="Times New Roman"/>
          <w:sz w:val="28"/>
          <w:szCs w:val="28"/>
        </w:rPr>
        <w:t>i si concluderanno nel mese di l</w:t>
      </w:r>
      <w:r w:rsidRPr="00EC5538">
        <w:rPr>
          <w:rFonts w:ascii="Times New Roman" w:hAnsi="Times New Roman" w:cs="Times New Roman"/>
          <w:sz w:val="28"/>
          <w:szCs w:val="28"/>
        </w:rPr>
        <w:t xml:space="preserve">uglio. </w:t>
      </w:r>
    </w:p>
    <w:p w14:paraId="3816F70F"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 xml:space="preserve">Si consideri, peraltro, che le materie </w:t>
      </w:r>
      <w:proofErr w:type="gramStart"/>
      <w:r w:rsidRPr="00EC5538">
        <w:rPr>
          <w:rFonts w:ascii="Times New Roman" w:hAnsi="Times New Roman" w:cs="Times New Roman"/>
          <w:sz w:val="28"/>
          <w:szCs w:val="28"/>
        </w:rPr>
        <w:t>attualmente</w:t>
      </w:r>
      <w:proofErr w:type="gramEnd"/>
      <w:r w:rsidRPr="00EC5538">
        <w:rPr>
          <w:rFonts w:ascii="Times New Roman" w:hAnsi="Times New Roman" w:cs="Times New Roman"/>
          <w:sz w:val="28"/>
          <w:szCs w:val="28"/>
        </w:rPr>
        <w:t xml:space="preserve"> attribuite ai tribunali ordinari che verrebbero concentrate nell’ambito della sezione specializzata sono – già attualmente – sottoposte a diversi riti e spesso per valide ragioni, trattandosi di materie del tutto eterogenee (crisi della famiglia, protezione internazionale, materia tutelare). </w:t>
      </w:r>
    </w:p>
    <w:p w14:paraId="6410CE98" w14:textId="77777777" w:rsidR="004A11BB" w:rsidRPr="00EC5538" w:rsidRDefault="004A11BB" w:rsidP="00EC5538">
      <w:pPr>
        <w:spacing w:line="360" w:lineRule="auto"/>
        <w:jc w:val="both"/>
        <w:rPr>
          <w:rFonts w:ascii="Times New Roman" w:hAnsi="Times New Roman" w:cs="Times New Roman"/>
          <w:sz w:val="28"/>
          <w:szCs w:val="28"/>
        </w:rPr>
      </w:pPr>
      <w:r w:rsidRPr="00EC5538">
        <w:rPr>
          <w:rFonts w:ascii="Times New Roman" w:hAnsi="Times New Roman" w:cs="Times New Roman"/>
          <w:sz w:val="28"/>
          <w:szCs w:val="28"/>
        </w:rPr>
        <w:t>Non si comprende, dunque, come immaginare un rito unico, migliorativo della situazione attuale, senza poter contare su alcun preciso criterio di delega.</w:t>
      </w:r>
    </w:p>
    <w:p w14:paraId="73D27661" w14:textId="77777777" w:rsidR="00B730F0" w:rsidRDefault="00644035" w:rsidP="004A11BB">
      <w:pPr>
        <w:pStyle w:val="Paragrafoelenco"/>
        <w:numPr>
          <w:ilvl w:val="0"/>
          <w:numId w:val="20"/>
        </w:numPr>
        <w:spacing w:after="240" w:line="360" w:lineRule="auto"/>
        <w:ind w:left="402" w:hanging="357"/>
        <w:jc w:val="both"/>
        <w:rPr>
          <w:rFonts w:ascii="Times New Roman" w:hAnsi="Times New Roman" w:cs="Times New Roman"/>
          <w:b/>
          <w:sz w:val="32"/>
          <w:szCs w:val="32"/>
        </w:rPr>
      </w:pPr>
      <w:r w:rsidRPr="0018286C">
        <w:rPr>
          <w:rFonts w:ascii="Times New Roman" w:hAnsi="Times New Roman" w:cs="Times New Roman"/>
          <w:b/>
          <w:sz w:val="32"/>
          <w:szCs w:val="32"/>
        </w:rPr>
        <w:t>Il giudizio di primo grado</w:t>
      </w:r>
    </w:p>
    <w:p w14:paraId="6C146D48" w14:textId="77777777" w:rsidR="00123CE1" w:rsidRPr="00123CE1" w:rsidRDefault="00123CE1" w:rsidP="00123CE1">
      <w:pPr>
        <w:spacing w:line="360" w:lineRule="auto"/>
        <w:ind w:left="45"/>
        <w:jc w:val="center"/>
        <w:rPr>
          <w:rFonts w:ascii="Times New Roman" w:hAnsi="Times New Roman" w:cs="Times New Roman"/>
          <w:b/>
          <w:sz w:val="32"/>
          <w:szCs w:val="32"/>
        </w:rPr>
      </w:pPr>
      <w:r w:rsidRPr="00123CE1">
        <w:rPr>
          <w:rFonts w:ascii="Times New Roman" w:hAnsi="Times New Roman" w:cs="Times New Roman"/>
          <w:b/>
          <w:sz w:val="32"/>
          <w:szCs w:val="32"/>
        </w:rPr>
        <w:t>**********</w:t>
      </w:r>
    </w:p>
    <w:p w14:paraId="66B161B5" w14:textId="77777777" w:rsidR="00123CE1" w:rsidRPr="00142135" w:rsidRDefault="00123CE1" w:rsidP="00142135">
      <w:pPr>
        <w:spacing w:line="360" w:lineRule="auto"/>
        <w:jc w:val="both"/>
        <w:rPr>
          <w:rFonts w:ascii="Times New Roman" w:hAnsi="Times New Roman" w:cs="Times New Roman"/>
          <w:b/>
          <w:sz w:val="28"/>
          <w:szCs w:val="28"/>
        </w:rPr>
      </w:pPr>
      <w:proofErr w:type="spellStart"/>
      <w:proofErr w:type="gramStart"/>
      <w:r w:rsidRPr="00142135">
        <w:rPr>
          <w:rFonts w:ascii="Times New Roman" w:hAnsi="Times New Roman" w:cs="Times New Roman"/>
          <w:b/>
          <w:sz w:val="28"/>
          <w:szCs w:val="28"/>
        </w:rPr>
        <w:t>Abstract</w:t>
      </w:r>
      <w:proofErr w:type="spellEnd"/>
      <w:proofErr w:type="gramEnd"/>
      <w:r w:rsidRPr="00142135">
        <w:rPr>
          <w:rFonts w:ascii="Times New Roman" w:hAnsi="Times New Roman" w:cs="Times New Roman"/>
          <w:b/>
          <w:sz w:val="28"/>
          <w:szCs w:val="28"/>
        </w:rPr>
        <w:t>:</w:t>
      </w:r>
    </w:p>
    <w:p w14:paraId="3DFE5504" w14:textId="77777777" w:rsidR="00321700" w:rsidRDefault="00123CE1" w:rsidP="00142135">
      <w:pPr>
        <w:spacing w:line="360" w:lineRule="auto"/>
        <w:jc w:val="both"/>
        <w:rPr>
          <w:rFonts w:ascii="Times New Roman" w:hAnsi="Times New Roman" w:cs="Times New Roman"/>
        </w:rPr>
      </w:pPr>
      <w:r w:rsidRPr="00142135">
        <w:rPr>
          <w:rFonts w:ascii="Times New Roman" w:hAnsi="Times New Roman" w:cs="Times New Roman"/>
          <w:sz w:val="24"/>
          <w:szCs w:val="24"/>
        </w:rPr>
        <w:t xml:space="preserve"> </w:t>
      </w:r>
      <w:r w:rsidR="00297FCC" w:rsidRPr="00142135">
        <w:rPr>
          <w:rFonts w:ascii="Times New Roman" w:hAnsi="Times New Roman" w:cs="Times New Roman"/>
        </w:rPr>
        <w:t xml:space="preserve">La previsione di </w:t>
      </w:r>
      <w:proofErr w:type="gramStart"/>
      <w:r w:rsidR="00297FCC" w:rsidRPr="00142135">
        <w:rPr>
          <w:rFonts w:ascii="Times New Roman" w:hAnsi="Times New Roman" w:cs="Times New Roman"/>
        </w:rPr>
        <w:t xml:space="preserve">una </w:t>
      </w:r>
      <w:proofErr w:type="gramEnd"/>
      <w:r w:rsidR="00297FCC" w:rsidRPr="00142135">
        <w:rPr>
          <w:rFonts w:ascii="Times New Roman" w:hAnsi="Times New Roman" w:cs="Times New Roman"/>
        </w:rPr>
        <w:t xml:space="preserve">anticipazione della fase scritta (scambio di memorie) rispetto alla prima udienza di comparizione e di trattazione della causa (art. 183 </w:t>
      </w:r>
      <w:proofErr w:type="spellStart"/>
      <w:r w:rsidR="00297FCC" w:rsidRPr="00142135">
        <w:rPr>
          <w:rFonts w:ascii="Times New Roman" w:hAnsi="Times New Roman" w:cs="Times New Roman"/>
        </w:rPr>
        <w:t>cod.proc.civ</w:t>
      </w:r>
      <w:proofErr w:type="spellEnd"/>
      <w:r w:rsidR="00297FCC" w:rsidRPr="00142135">
        <w:rPr>
          <w:rFonts w:ascii="Times New Roman" w:hAnsi="Times New Roman" w:cs="Times New Roman"/>
        </w:rPr>
        <w:t xml:space="preserve">) </w:t>
      </w:r>
      <w:proofErr w:type="gramStart"/>
      <w:r w:rsidR="00297FCC" w:rsidRPr="00142135">
        <w:rPr>
          <w:rFonts w:ascii="Times New Roman" w:hAnsi="Times New Roman" w:cs="Times New Roman"/>
        </w:rPr>
        <w:t>viene</w:t>
      </w:r>
      <w:proofErr w:type="gramEnd"/>
      <w:r w:rsidR="00297FCC" w:rsidRPr="00142135">
        <w:rPr>
          <w:rFonts w:ascii="Times New Roman" w:hAnsi="Times New Roman" w:cs="Times New Roman"/>
        </w:rPr>
        <w:t xml:space="preserve"> indicato quale rimedio atto a contenere inutili rinvii nel corso del giudizio, nonché a consentire al giudice di giungere alla prima udienza con maggiori elementi di valutazione.</w:t>
      </w:r>
    </w:p>
    <w:p w14:paraId="61104262" w14:textId="77777777" w:rsidR="0036289D" w:rsidRDefault="00297FCC" w:rsidP="00142135">
      <w:pPr>
        <w:spacing w:line="360" w:lineRule="auto"/>
        <w:jc w:val="both"/>
        <w:rPr>
          <w:rFonts w:ascii="Times New Roman" w:hAnsi="Times New Roman" w:cs="Times New Roman"/>
        </w:rPr>
      </w:pPr>
      <w:r w:rsidRPr="00142135">
        <w:rPr>
          <w:rFonts w:ascii="Times New Roman" w:hAnsi="Times New Roman" w:cs="Times New Roman"/>
        </w:rPr>
        <w:lastRenderedPageBreak/>
        <w:t xml:space="preserve"> Non si ritiene che tale anticipazione possa dirsi utile poiché alla prima udienza sono correlati una serie di adempimenti a cura del giudice e da svolgere necessariamente prima ancora che le parti </w:t>
      </w:r>
      <w:proofErr w:type="gramStart"/>
      <w:r w:rsidRPr="00142135">
        <w:rPr>
          <w:rFonts w:ascii="Times New Roman" w:hAnsi="Times New Roman" w:cs="Times New Roman"/>
        </w:rPr>
        <w:t>possano</w:t>
      </w:r>
      <w:proofErr w:type="gramEnd"/>
    </w:p>
    <w:p w14:paraId="47CF91D4" w14:textId="77777777" w:rsidR="00297FCC" w:rsidRPr="00142135" w:rsidRDefault="00297FCC" w:rsidP="00142135">
      <w:pPr>
        <w:spacing w:line="360" w:lineRule="auto"/>
        <w:jc w:val="both"/>
        <w:rPr>
          <w:rFonts w:ascii="Times New Roman" w:hAnsi="Times New Roman" w:cs="Times New Roman"/>
        </w:rPr>
      </w:pPr>
      <w:r w:rsidRPr="00142135">
        <w:rPr>
          <w:rFonts w:ascii="Times New Roman" w:hAnsi="Times New Roman" w:cs="Times New Roman"/>
        </w:rPr>
        <w:t xml:space="preserve"> </w:t>
      </w:r>
      <w:proofErr w:type="gramStart"/>
      <w:r w:rsidRPr="00142135">
        <w:rPr>
          <w:rFonts w:ascii="Times New Roman" w:hAnsi="Times New Roman" w:cs="Times New Roman"/>
        </w:rPr>
        <w:t>procedere</w:t>
      </w:r>
      <w:proofErr w:type="gramEnd"/>
      <w:r w:rsidRPr="00142135">
        <w:rPr>
          <w:rFonts w:ascii="Times New Roman" w:hAnsi="Times New Roman" w:cs="Times New Roman"/>
        </w:rPr>
        <w:t xml:space="preserve"> allo scambio di memorie.</w:t>
      </w:r>
    </w:p>
    <w:p w14:paraId="011A3EE5" w14:textId="77777777" w:rsidR="00297FCC" w:rsidRPr="00142135" w:rsidRDefault="00297FCC" w:rsidP="00142135">
      <w:pPr>
        <w:spacing w:line="360" w:lineRule="auto"/>
        <w:jc w:val="both"/>
        <w:rPr>
          <w:rFonts w:ascii="Times New Roman" w:hAnsi="Times New Roman" w:cs="Times New Roman"/>
        </w:rPr>
      </w:pPr>
      <w:r w:rsidRPr="00142135">
        <w:rPr>
          <w:rFonts w:ascii="Times New Roman" w:hAnsi="Times New Roman" w:cs="Times New Roman"/>
        </w:rPr>
        <w:t xml:space="preserve">La volontà di semplificare i riti processuali è accettabile ma una rimodulazione dei termini processuali e del rapporto tra la trattazione scritta e la </w:t>
      </w:r>
      <w:proofErr w:type="gramStart"/>
      <w:r w:rsidRPr="00142135">
        <w:rPr>
          <w:rFonts w:ascii="Times New Roman" w:hAnsi="Times New Roman" w:cs="Times New Roman"/>
        </w:rPr>
        <w:t>trattazione</w:t>
      </w:r>
      <w:proofErr w:type="gramEnd"/>
      <w:r w:rsidRPr="00142135">
        <w:rPr>
          <w:rFonts w:ascii="Times New Roman" w:hAnsi="Times New Roman" w:cs="Times New Roman"/>
        </w:rPr>
        <w:t xml:space="preserve"> orale rischia di riprodurre il meccanismo dell’abrogato rito societario.</w:t>
      </w:r>
    </w:p>
    <w:p w14:paraId="66EB989A" w14:textId="77777777" w:rsidR="00142135" w:rsidRPr="00142135" w:rsidRDefault="00142135" w:rsidP="00142135">
      <w:pPr>
        <w:spacing w:line="360" w:lineRule="auto"/>
        <w:jc w:val="both"/>
        <w:rPr>
          <w:rFonts w:ascii="Times New Roman" w:hAnsi="Times New Roman" w:cs="Times New Roman"/>
        </w:rPr>
      </w:pPr>
      <w:r w:rsidRPr="00142135">
        <w:rPr>
          <w:rFonts w:ascii="Times New Roman" w:hAnsi="Times New Roman" w:cs="Times New Roman"/>
        </w:rPr>
        <w:t>Invero, di maggiore utilità si rivelerebbe il tentativo di</w:t>
      </w:r>
      <w:proofErr w:type="gramStart"/>
      <w:r w:rsidRPr="00142135">
        <w:rPr>
          <w:rFonts w:ascii="Times New Roman" w:hAnsi="Times New Roman" w:cs="Times New Roman"/>
        </w:rPr>
        <w:t xml:space="preserve">  </w:t>
      </w:r>
      <w:proofErr w:type="gramEnd"/>
      <w:r w:rsidRPr="00142135">
        <w:rPr>
          <w:rFonts w:ascii="Times New Roman" w:hAnsi="Times New Roman" w:cs="Times New Roman"/>
        </w:rPr>
        <w:t>assicurare, sin dalla fase introduttiva del giudizio, una autosufficienza degli atti processuali e delle richieste istruttorie.</w:t>
      </w:r>
    </w:p>
    <w:p w14:paraId="774A3BBD" w14:textId="77777777" w:rsidR="00142135" w:rsidRPr="00142135" w:rsidRDefault="00142135" w:rsidP="00142135">
      <w:pPr>
        <w:spacing w:line="360" w:lineRule="auto"/>
        <w:jc w:val="both"/>
        <w:rPr>
          <w:rFonts w:ascii="Times New Roman" w:hAnsi="Times New Roman" w:cs="Times New Roman"/>
        </w:rPr>
      </w:pPr>
      <w:r w:rsidRPr="00142135">
        <w:rPr>
          <w:rFonts w:ascii="Times New Roman" w:hAnsi="Times New Roman" w:cs="Times New Roman"/>
        </w:rPr>
        <w:t>Il rito del lavoro potrebbe costituire</w:t>
      </w:r>
      <w:r>
        <w:rPr>
          <w:rFonts w:ascii="Times New Roman" w:hAnsi="Times New Roman" w:cs="Times New Roman"/>
        </w:rPr>
        <w:t xml:space="preserve">, almeno per taluni procedimenti, </w:t>
      </w:r>
      <w:r w:rsidRPr="00142135">
        <w:rPr>
          <w:rFonts w:ascii="Times New Roman" w:hAnsi="Times New Roman" w:cs="Times New Roman"/>
        </w:rPr>
        <w:t>la base per una strutturazione di un procedimento più organico e meno frazionato, caratterizzato da maggiore flessibilità, nel quale il giudice possa comprendere, sin dall’inizio del giudizio, il possibile quadro delle asserzioni e delle prove.</w:t>
      </w:r>
    </w:p>
    <w:p w14:paraId="75E2A743" w14:textId="77777777" w:rsidR="00142135" w:rsidRPr="00142135" w:rsidRDefault="00142135" w:rsidP="00142135">
      <w:pPr>
        <w:spacing w:line="360" w:lineRule="auto"/>
        <w:jc w:val="both"/>
        <w:rPr>
          <w:rFonts w:ascii="Times New Roman" w:hAnsi="Times New Roman" w:cs="Times New Roman"/>
        </w:rPr>
      </w:pPr>
      <w:r w:rsidRPr="00142135">
        <w:rPr>
          <w:rFonts w:ascii="Times New Roman" w:hAnsi="Times New Roman" w:cs="Times New Roman"/>
        </w:rPr>
        <w:t xml:space="preserve">Tale autosufficienza degli atti difensivi non potrebbe che giovare al processo in termini di semplificazione e di linearità, costituendo altresì il presupposto per un rafforzamento dei poteri del giudice nella fase di direzione del procedimento, specie </w:t>
      </w:r>
      <w:proofErr w:type="gramStart"/>
      <w:r w:rsidRPr="00142135">
        <w:rPr>
          <w:rFonts w:ascii="Times New Roman" w:hAnsi="Times New Roman" w:cs="Times New Roman"/>
        </w:rPr>
        <w:t>in relazione al</w:t>
      </w:r>
      <w:proofErr w:type="gramEnd"/>
      <w:r w:rsidRPr="00142135">
        <w:rPr>
          <w:rFonts w:ascii="Times New Roman" w:hAnsi="Times New Roman" w:cs="Times New Roman"/>
        </w:rPr>
        <w:t xml:space="preserve"> previsto ampliamento dei poteri conciliativi ex art. 185 bis </w:t>
      </w:r>
      <w:proofErr w:type="spellStart"/>
      <w:proofErr w:type="gramStart"/>
      <w:r w:rsidRPr="00142135">
        <w:rPr>
          <w:rFonts w:ascii="Times New Roman" w:hAnsi="Times New Roman" w:cs="Times New Roman"/>
        </w:rPr>
        <w:t>cod.proc.civ</w:t>
      </w:r>
      <w:proofErr w:type="spellEnd"/>
      <w:proofErr w:type="gramEnd"/>
      <w:r w:rsidRPr="00142135">
        <w:rPr>
          <w:rFonts w:ascii="Times New Roman" w:hAnsi="Times New Roman" w:cs="Times New Roman"/>
        </w:rPr>
        <w:t>.</w:t>
      </w:r>
    </w:p>
    <w:p w14:paraId="13379ADF" w14:textId="77777777" w:rsidR="00332303" w:rsidRDefault="00332303" w:rsidP="00332303">
      <w:pPr>
        <w:spacing w:line="360" w:lineRule="auto"/>
        <w:jc w:val="both"/>
        <w:rPr>
          <w:rFonts w:ascii="Times New Roman" w:hAnsi="Times New Roman" w:cs="Times New Roman"/>
        </w:rPr>
      </w:pPr>
      <w:r>
        <w:rPr>
          <w:rFonts w:ascii="Times New Roman" w:hAnsi="Times New Roman" w:cs="Times New Roman"/>
        </w:rPr>
        <w:t xml:space="preserve">Ancora, </w:t>
      </w:r>
      <w:r w:rsidRPr="00332303">
        <w:rPr>
          <w:rFonts w:ascii="Times New Roman" w:hAnsi="Times New Roman" w:cs="Times New Roman"/>
        </w:rPr>
        <w:t>l’anticipazione dello scambio delle memorie conclusionale in una fase anteriore all’udienza di precisazione delle conclusioni presenta gravi dubbi poiché non si comprende come possano essere anticipate le memorie conclusionali quando ancora non si sia tenuta l’udienza prevista per tale incombente.</w:t>
      </w:r>
    </w:p>
    <w:p w14:paraId="573D1548" w14:textId="77777777" w:rsidR="002A224B" w:rsidRPr="002A224B" w:rsidRDefault="002A224B" w:rsidP="002A224B">
      <w:pPr>
        <w:spacing w:line="360" w:lineRule="auto"/>
        <w:jc w:val="both"/>
        <w:rPr>
          <w:rFonts w:ascii="Times New Roman" w:hAnsi="Times New Roman" w:cs="Times New Roman"/>
        </w:rPr>
      </w:pPr>
      <w:r w:rsidRPr="002A224B">
        <w:rPr>
          <w:rFonts w:ascii="Times New Roman" w:hAnsi="Times New Roman" w:cs="Times New Roman"/>
        </w:rPr>
        <w:t xml:space="preserve">Da valutare con favore l’esigenza di rafforzare i meccanismi di conciliazione giudiziale (artt. 185 e 185 bis </w:t>
      </w:r>
      <w:proofErr w:type="spellStart"/>
      <w:r w:rsidRPr="002A224B">
        <w:rPr>
          <w:rFonts w:ascii="Times New Roman" w:hAnsi="Times New Roman" w:cs="Times New Roman"/>
        </w:rPr>
        <w:t>cod.proc.civ</w:t>
      </w:r>
      <w:proofErr w:type="spellEnd"/>
      <w:r w:rsidRPr="002A224B">
        <w:rPr>
          <w:rFonts w:ascii="Times New Roman" w:hAnsi="Times New Roman" w:cs="Times New Roman"/>
        </w:rPr>
        <w:t>.)</w:t>
      </w:r>
      <w:proofErr w:type="gramStart"/>
      <w:r w:rsidRPr="002A224B">
        <w:rPr>
          <w:rFonts w:ascii="Times New Roman" w:hAnsi="Times New Roman" w:cs="Times New Roman"/>
        </w:rPr>
        <w:t xml:space="preserve">  </w:t>
      </w:r>
      <w:proofErr w:type="gramEnd"/>
      <w:r w:rsidRPr="002A224B">
        <w:rPr>
          <w:rFonts w:ascii="Times New Roman" w:hAnsi="Times New Roman" w:cs="Times New Roman"/>
        </w:rPr>
        <w:t>anche per depotenziare gli effetti lesivi derivanti da un utilizzo distorto della Legge Pinto.</w:t>
      </w:r>
    </w:p>
    <w:p w14:paraId="5D6654CE" w14:textId="77777777" w:rsidR="002A224B" w:rsidRDefault="002A224B" w:rsidP="00332303">
      <w:pPr>
        <w:spacing w:line="360" w:lineRule="auto"/>
        <w:jc w:val="both"/>
        <w:rPr>
          <w:rFonts w:ascii="Times New Roman" w:hAnsi="Times New Roman" w:cs="Times New Roman"/>
        </w:rPr>
      </w:pPr>
      <w:r w:rsidRPr="002A224B">
        <w:rPr>
          <w:rFonts w:ascii="Times New Roman" w:hAnsi="Times New Roman" w:cs="Times New Roman"/>
        </w:rPr>
        <w:t xml:space="preserve">Al contempo, va però espressa preoccupazione per la potenzialità lesiva di una conciliazione allo stato degli atti che potrebbe indurre il giudice in errore sulla soluzione da suggerire </w:t>
      </w:r>
      <w:proofErr w:type="gramStart"/>
      <w:r w:rsidRPr="002A224B">
        <w:rPr>
          <w:rFonts w:ascii="Times New Roman" w:hAnsi="Times New Roman" w:cs="Times New Roman"/>
        </w:rPr>
        <w:t>allorquando</w:t>
      </w:r>
      <w:proofErr w:type="gramEnd"/>
      <w:r w:rsidRPr="002A224B">
        <w:rPr>
          <w:rFonts w:ascii="Times New Roman" w:hAnsi="Times New Roman" w:cs="Times New Roman"/>
        </w:rPr>
        <w:t xml:space="preserve"> manchino gli elementi di fatto per la formulazione di una siffatta soluzione transattiva.</w:t>
      </w:r>
    </w:p>
    <w:p w14:paraId="39D04106" w14:textId="77777777" w:rsidR="003724B4" w:rsidRPr="003724B4" w:rsidRDefault="003724B4" w:rsidP="00332303">
      <w:pPr>
        <w:spacing w:line="360" w:lineRule="auto"/>
        <w:jc w:val="both"/>
        <w:rPr>
          <w:rFonts w:ascii="Times New Roman" w:hAnsi="Times New Roman" w:cs="Times New Roman"/>
          <w:u w:val="single"/>
        </w:rPr>
      </w:pPr>
      <w:r w:rsidRPr="003724B4">
        <w:rPr>
          <w:rFonts w:ascii="Times New Roman" w:hAnsi="Times New Roman" w:cs="Times New Roman"/>
          <w:u w:val="single"/>
        </w:rPr>
        <w:t xml:space="preserve">A soli fini propositivi, si evidenzia che, nell’attuale scenario sociale, sarebbe anche opportuno conferire maggiore speditezza e celerità, con obiettivi di forte priorità, ai giudizi di opposizione a decreto ingiuntivo giacché la stabilità nei pagamenti acquisirebbe una forte valenza, anche di principio, disincentivando atteggiamenti inadempienti e </w:t>
      </w:r>
      <w:proofErr w:type="gramStart"/>
      <w:r w:rsidRPr="003724B4">
        <w:rPr>
          <w:rFonts w:ascii="Times New Roman" w:hAnsi="Times New Roman" w:cs="Times New Roman"/>
          <w:u w:val="single"/>
        </w:rPr>
        <w:t>disincentivando</w:t>
      </w:r>
      <w:proofErr w:type="gramEnd"/>
      <w:r w:rsidRPr="003724B4">
        <w:rPr>
          <w:rFonts w:ascii="Times New Roman" w:hAnsi="Times New Roman" w:cs="Times New Roman"/>
          <w:u w:val="single"/>
        </w:rPr>
        <w:t>, al contempo, l’enorme contenzioso che scaturisce dalla perdurante incertezza nei rapporti obbligatori di ogni tipo.</w:t>
      </w:r>
    </w:p>
    <w:p w14:paraId="055B4306" w14:textId="77777777" w:rsidR="00297FCC" w:rsidRDefault="00332303" w:rsidP="000F2158">
      <w:pPr>
        <w:pStyle w:val="Paragrafoelenco"/>
        <w:spacing w:line="360" w:lineRule="auto"/>
        <w:ind w:left="0"/>
        <w:jc w:val="both"/>
        <w:rPr>
          <w:rFonts w:ascii="Times New Roman" w:hAnsi="Times New Roman" w:cs="Times New Roman"/>
        </w:rPr>
      </w:pPr>
      <w:proofErr w:type="gramStart"/>
      <w:r>
        <w:rPr>
          <w:rFonts w:ascii="Times New Roman" w:hAnsi="Times New Roman" w:cs="Times New Roman"/>
        </w:rPr>
        <w:t xml:space="preserve">Sulla </w:t>
      </w:r>
      <w:proofErr w:type="gramEnd"/>
      <w:r>
        <w:rPr>
          <w:rFonts w:ascii="Times New Roman" w:hAnsi="Times New Roman" w:cs="Times New Roman"/>
        </w:rPr>
        <w:t>efficacia provvisoria delle sentenze di primo grado, si ritiene che</w:t>
      </w:r>
      <w:r w:rsidR="00FE63D1">
        <w:rPr>
          <w:rFonts w:ascii="Times New Roman" w:hAnsi="Times New Roman" w:cs="Times New Roman"/>
        </w:rPr>
        <w:t xml:space="preserve"> la</w:t>
      </w:r>
      <w:r w:rsidR="00FE63D1" w:rsidRPr="00FE63D1">
        <w:rPr>
          <w:rFonts w:ascii="Times New Roman" w:hAnsi="Times New Roman" w:cs="Times New Roman"/>
        </w:rPr>
        <w:t xml:space="preserve"> norma</w:t>
      </w:r>
      <w:r w:rsidR="00FE63D1">
        <w:rPr>
          <w:rFonts w:ascii="Times New Roman" w:hAnsi="Times New Roman" w:cs="Times New Roman"/>
        </w:rPr>
        <w:t xml:space="preserve"> è stata elaborata nell’intento di </w:t>
      </w:r>
      <w:r w:rsidR="00FE63D1" w:rsidRPr="00FE63D1">
        <w:rPr>
          <w:rFonts w:ascii="Times New Roman" w:hAnsi="Times New Roman" w:cs="Times New Roman"/>
        </w:rPr>
        <w:t xml:space="preserve">superare l’indirizzo giurisprudenziale che ha ritenuto non provvisoriamente esecutive le sentenze costitutive e quelle di accertamento, escludendole dalla portata normativa dell’art. </w:t>
      </w:r>
      <w:proofErr w:type="gramStart"/>
      <w:r w:rsidR="00FE63D1" w:rsidRPr="00FE63D1">
        <w:rPr>
          <w:rFonts w:ascii="Times New Roman" w:hAnsi="Times New Roman" w:cs="Times New Roman"/>
        </w:rPr>
        <w:t xml:space="preserve">282 </w:t>
      </w:r>
      <w:proofErr w:type="spellStart"/>
      <w:r w:rsidR="00FE63D1" w:rsidRPr="00FE63D1">
        <w:rPr>
          <w:rFonts w:ascii="Times New Roman" w:hAnsi="Times New Roman" w:cs="Times New Roman"/>
        </w:rPr>
        <w:lastRenderedPageBreak/>
        <w:t>cod.proc.civ</w:t>
      </w:r>
      <w:proofErr w:type="spellEnd"/>
      <w:r w:rsidR="00FE63D1" w:rsidRPr="00FE63D1">
        <w:rPr>
          <w:rFonts w:ascii="Times New Roman" w:hAnsi="Times New Roman" w:cs="Times New Roman"/>
        </w:rPr>
        <w:t>., data la loro non idoneità all’efficacia anticipata rispetto al momento del passaggio in giudicat</w:t>
      </w:r>
      <w:r w:rsidR="00FE63D1">
        <w:rPr>
          <w:rFonts w:ascii="Times New Roman" w:hAnsi="Times New Roman" w:cs="Times New Roman"/>
        </w:rPr>
        <w:t>o</w:t>
      </w:r>
      <w:proofErr w:type="gramEnd"/>
      <w:r w:rsidR="00936E1B">
        <w:rPr>
          <w:rFonts w:ascii="Times New Roman" w:hAnsi="Times New Roman" w:cs="Times New Roman"/>
        </w:rPr>
        <w:t xml:space="preserve">. </w:t>
      </w:r>
      <w:r w:rsidR="00936E1B" w:rsidRPr="00936E1B">
        <w:rPr>
          <w:rFonts w:ascii="Times New Roman" w:hAnsi="Times New Roman" w:cs="Times New Roman"/>
        </w:rPr>
        <w:t>In ogni caso, se parte della dottrina e l’indirizzo giurisprudenziale prevalente</w:t>
      </w:r>
      <w:r w:rsidR="00936E1B" w:rsidRPr="00936E1B">
        <w:rPr>
          <w:rStyle w:val="Rimandonotaapidipagina"/>
          <w:rFonts w:ascii="Times New Roman" w:hAnsi="Times New Roman" w:cs="Times New Roman"/>
        </w:rPr>
        <w:t xml:space="preserve"> </w:t>
      </w:r>
      <w:proofErr w:type="gramStart"/>
      <w:r w:rsidR="00936E1B" w:rsidRPr="00936E1B">
        <w:rPr>
          <w:rFonts w:ascii="Times New Roman" w:hAnsi="Times New Roman" w:cs="Times New Roman"/>
        </w:rPr>
        <w:t>continuano</w:t>
      </w:r>
      <w:proofErr w:type="gramEnd"/>
      <w:r w:rsidR="00936E1B" w:rsidRPr="00936E1B">
        <w:rPr>
          <w:rFonts w:ascii="Times New Roman" w:hAnsi="Times New Roman" w:cs="Times New Roman"/>
        </w:rPr>
        <w:t xml:space="preserve"> a ritenere che l’effetto costitutivo non possa prodursi prima del passaggio in giudicato, va precisato che dal punto di vista teorico-normativo l’art. 2908 c.c., che demanda all’autorità giudiziaria la possibilità di costituire, regolare o estinguere rapporti giuridici, con effetto tra le parti, (sentenze costitutive per l’appunto), non esige che la pronuncia del giudice debba essere passata in giudicato e quindi una pronuncia di primo grado può produrre </w:t>
      </w:r>
      <w:r w:rsidR="00936E1B" w:rsidRPr="00936E1B">
        <w:rPr>
          <w:rFonts w:ascii="Times New Roman" w:hAnsi="Times New Roman" w:cs="Times New Roman"/>
          <w:i/>
        </w:rPr>
        <w:t>ex se</w:t>
      </w:r>
      <w:r w:rsidR="00936E1B" w:rsidRPr="00936E1B">
        <w:rPr>
          <w:rFonts w:ascii="Times New Roman" w:hAnsi="Times New Roman" w:cs="Times New Roman"/>
        </w:rPr>
        <w:t xml:space="preserve"> l’effetto costituivo, né</w:t>
      </w:r>
      <w:proofErr w:type="gramStart"/>
      <w:r w:rsidR="00936E1B" w:rsidRPr="00936E1B">
        <w:rPr>
          <w:rFonts w:ascii="Times New Roman" w:hAnsi="Times New Roman" w:cs="Times New Roman"/>
        </w:rPr>
        <w:t xml:space="preserve">  </w:t>
      </w:r>
      <w:proofErr w:type="gramEnd"/>
      <w:r w:rsidR="00936E1B" w:rsidRPr="00936E1B">
        <w:rPr>
          <w:rFonts w:ascii="Times New Roman" w:hAnsi="Times New Roman" w:cs="Times New Roman"/>
        </w:rPr>
        <w:t xml:space="preserve">è incompatibile con l’esecuzione, salvo poi demandare al giudice dell’esecuzione stabilire, caso per caso, se l’accertamento coinvolga obblighi sufficientemente specifici per poter essere eseguiti oppure no. </w:t>
      </w:r>
    </w:p>
    <w:p w14:paraId="1926E75E" w14:textId="77777777" w:rsidR="009B4815" w:rsidRPr="000F2158" w:rsidRDefault="009B4815" w:rsidP="000F2158">
      <w:pPr>
        <w:pStyle w:val="Paragrafoelenco"/>
        <w:spacing w:line="360" w:lineRule="auto"/>
        <w:ind w:left="0"/>
        <w:jc w:val="both"/>
        <w:rPr>
          <w:rFonts w:ascii="Times New Roman" w:hAnsi="Times New Roman" w:cs="Times New Roman"/>
        </w:rPr>
      </w:pPr>
      <w:r>
        <w:rPr>
          <w:rFonts w:ascii="Times New Roman" w:hAnsi="Times New Roman" w:cs="Times New Roman"/>
        </w:rPr>
        <w:t xml:space="preserve">In conclusione, si deve notare </w:t>
      </w:r>
      <w:proofErr w:type="gramStart"/>
      <w:r>
        <w:rPr>
          <w:rFonts w:ascii="Times New Roman" w:hAnsi="Times New Roman" w:cs="Times New Roman"/>
        </w:rPr>
        <w:t>che</w:t>
      </w:r>
      <w:proofErr w:type="gramEnd"/>
      <w:r>
        <w:rPr>
          <w:rFonts w:ascii="Times New Roman" w:hAnsi="Times New Roman" w:cs="Times New Roman"/>
        </w:rPr>
        <w:t xml:space="preserve"> ove il legislatore voglia seguire, ancora una volta, la tecnica degli interventi sul codice di procedura civile dovrà pensarli e coordinarli con le buone prassi degli uffici virtuosi e con il necessario studio dell’organizzazione giacché varranno a poco ulteriori modifiche procedurali in difetto di </w:t>
      </w:r>
      <w:r w:rsidR="006C3462">
        <w:rPr>
          <w:rFonts w:ascii="Times New Roman" w:hAnsi="Times New Roman" w:cs="Times New Roman"/>
        </w:rPr>
        <w:t>organizzazioni compatibili ed efficienti con una giustizia di qualità e rapida al tempo stesso.</w:t>
      </w:r>
    </w:p>
    <w:p w14:paraId="0486BEBE" w14:textId="77777777" w:rsidR="00123CE1" w:rsidRDefault="00123CE1" w:rsidP="00123CE1">
      <w:pPr>
        <w:spacing w:line="360" w:lineRule="auto"/>
        <w:ind w:left="45"/>
        <w:jc w:val="center"/>
        <w:rPr>
          <w:rFonts w:ascii="Times New Roman" w:hAnsi="Times New Roman" w:cs="Times New Roman"/>
          <w:b/>
          <w:sz w:val="32"/>
          <w:szCs w:val="32"/>
        </w:rPr>
      </w:pPr>
      <w:r>
        <w:rPr>
          <w:rFonts w:ascii="Times New Roman" w:hAnsi="Times New Roman" w:cs="Times New Roman"/>
          <w:b/>
          <w:sz w:val="32"/>
          <w:szCs w:val="32"/>
        </w:rPr>
        <w:t>**********</w:t>
      </w:r>
    </w:p>
    <w:p w14:paraId="40503E57" w14:textId="77777777" w:rsidR="00123CE1" w:rsidRPr="00123CE1" w:rsidRDefault="00123CE1" w:rsidP="00123CE1">
      <w:pPr>
        <w:spacing w:after="240" w:line="360" w:lineRule="auto"/>
        <w:ind w:left="45"/>
        <w:jc w:val="both"/>
        <w:rPr>
          <w:rFonts w:ascii="Times New Roman" w:hAnsi="Times New Roman" w:cs="Times New Roman"/>
          <w:b/>
          <w:sz w:val="32"/>
          <w:szCs w:val="32"/>
        </w:rPr>
      </w:pPr>
      <w:r>
        <w:rPr>
          <w:rFonts w:ascii="Times New Roman" w:hAnsi="Times New Roman" w:cs="Times New Roman"/>
          <w:b/>
          <w:sz w:val="32"/>
          <w:szCs w:val="32"/>
        </w:rPr>
        <w:t>3.</w:t>
      </w:r>
      <w:proofErr w:type="gramStart"/>
      <w:r w:rsidRPr="00123CE1">
        <w:rPr>
          <w:rFonts w:ascii="Times New Roman" w:hAnsi="Times New Roman" w:cs="Times New Roman"/>
          <w:b/>
          <w:sz w:val="32"/>
          <w:szCs w:val="32"/>
        </w:rPr>
        <w:t>Il</w:t>
      </w:r>
      <w:proofErr w:type="gramEnd"/>
      <w:r w:rsidRPr="00123CE1">
        <w:rPr>
          <w:rFonts w:ascii="Times New Roman" w:hAnsi="Times New Roman" w:cs="Times New Roman"/>
          <w:b/>
          <w:sz w:val="32"/>
          <w:szCs w:val="32"/>
        </w:rPr>
        <w:t xml:space="preserve"> giudizio di primo grado</w:t>
      </w:r>
    </w:p>
    <w:p w14:paraId="617455BD" w14:textId="77777777" w:rsidR="00644035" w:rsidRPr="0018286C" w:rsidRDefault="00EE2966"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L’art. 2, comma 2, </w:t>
      </w:r>
      <w:proofErr w:type="spellStart"/>
      <w:proofErr w:type="gramStart"/>
      <w:r w:rsidRPr="0018286C">
        <w:rPr>
          <w:rFonts w:ascii="Times New Roman" w:hAnsi="Times New Roman" w:cs="Times New Roman"/>
          <w:sz w:val="28"/>
          <w:szCs w:val="28"/>
        </w:rPr>
        <w:t>lett</w:t>
      </w:r>
      <w:proofErr w:type="spellEnd"/>
      <w:r w:rsidRPr="0018286C">
        <w:rPr>
          <w:rFonts w:ascii="Times New Roman" w:hAnsi="Times New Roman" w:cs="Times New Roman"/>
          <w:sz w:val="28"/>
          <w:szCs w:val="28"/>
        </w:rPr>
        <w:t>.</w:t>
      </w:r>
      <w:proofErr w:type="gramEnd"/>
      <w:r w:rsidRPr="0018286C">
        <w:rPr>
          <w:rFonts w:ascii="Times New Roman" w:hAnsi="Times New Roman" w:cs="Times New Roman"/>
          <w:sz w:val="28"/>
          <w:szCs w:val="28"/>
        </w:rPr>
        <w:t xml:space="preserve"> a) del disegno di legge in commento </w:t>
      </w:r>
      <w:r w:rsidR="00587574" w:rsidRPr="0018286C">
        <w:rPr>
          <w:rFonts w:ascii="Times New Roman" w:hAnsi="Times New Roman" w:cs="Times New Roman"/>
          <w:sz w:val="28"/>
          <w:szCs w:val="28"/>
        </w:rPr>
        <w:t>“</w:t>
      </w:r>
      <w:r w:rsidR="00587574" w:rsidRPr="0018286C">
        <w:rPr>
          <w:rFonts w:ascii="Times New Roman" w:hAnsi="Times New Roman" w:cs="Times New Roman"/>
          <w:i/>
          <w:sz w:val="28"/>
          <w:szCs w:val="28"/>
        </w:rPr>
        <w:t>in funzione degli obiettivi di semplificazione, speditezza e razionalizzazione del processo civile”</w:t>
      </w:r>
      <w:r w:rsidR="00587574" w:rsidRPr="0018286C">
        <w:rPr>
          <w:rFonts w:ascii="Times New Roman" w:hAnsi="Times New Roman" w:cs="Times New Roman"/>
          <w:sz w:val="28"/>
          <w:szCs w:val="28"/>
        </w:rPr>
        <w:t xml:space="preserve"> </w:t>
      </w:r>
      <w:r w:rsidRPr="0018286C">
        <w:rPr>
          <w:rFonts w:ascii="Times New Roman" w:hAnsi="Times New Roman" w:cs="Times New Roman"/>
          <w:sz w:val="28"/>
          <w:szCs w:val="28"/>
        </w:rPr>
        <w:t>esplicita i principi ed i criteri direttivi che sono a base della delega in tema di giudizio di cognizione di primo grado</w:t>
      </w:r>
      <w:r w:rsidR="002C4D4B" w:rsidRPr="0018286C">
        <w:rPr>
          <w:rFonts w:ascii="Times New Roman" w:hAnsi="Times New Roman" w:cs="Times New Roman"/>
          <w:sz w:val="28"/>
          <w:szCs w:val="28"/>
        </w:rPr>
        <w:t>:</w:t>
      </w:r>
    </w:p>
    <w:p w14:paraId="470A0E19" w14:textId="77777777" w:rsidR="002C4D4B" w:rsidRPr="0018286C" w:rsidRDefault="002C4D4B" w:rsidP="0018286C">
      <w:pPr>
        <w:pStyle w:val="Paragrafoelenco"/>
        <w:numPr>
          <w:ilvl w:val="0"/>
          <w:numId w:val="14"/>
        </w:num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Valorizzazione dell’istituto della proposta di conciliazione del giudice anche in forma di valutazione prognostica sull’esito della lite, da compiere allo stato </w:t>
      </w:r>
      <w:proofErr w:type="gramStart"/>
      <w:r w:rsidRPr="0018286C">
        <w:rPr>
          <w:rFonts w:ascii="Times New Roman" w:hAnsi="Times New Roman" w:cs="Times New Roman"/>
          <w:sz w:val="28"/>
          <w:szCs w:val="28"/>
        </w:rPr>
        <w:t>degli atti prima</w:t>
      </w:r>
      <w:proofErr w:type="gramEnd"/>
      <w:r w:rsidRPr="0018286C">
        <w:rPr>
          <w:rFonts w:ascii="Times New Roman" w:hAnsi="Times New Roman" w:cs="Times New Roman"/>
          <w:sz w:val="28"/>
          <w:szCs w:val="28"/>
        </w:rPr>
        <w:t xml:space="preserve"> della valutazione di ammissibilità e rilevanza delle prove in particolare in funzione della definizione dell’arretrato e del contenimento delle richieste di indennizzo per irragionevole durata del processo;</w:t>
      </w:r>
    </w:p>
    <w:p w14:paraId="67CBB823" w14:textId="77777777" w:rsidR="002C4D4B" w:rsidRPr="0018286C" w:rsidRDefault="002C4D4B" w:rsidP="0018286C">
      <w:pPr>
        <w:pStyle w:val="Paragrafoelenco"/>
        <w:numPr>
          <w:ilvl w:val="0"/>
          <w:numId w:val="14"/>
        </w:num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Assicurare la semplicità, la concentrazione e l’effettività della tutela, al fine di garantire </w:t>
      </w:r>
      <w:r w:rsidR="005B3ADD" w:rsidRPr="0018286C">
        <w:rPr>
          <w:rFonts w:ascii="Times New Roman" w:hAnsi="Times New Roman" w:cs="Times New Roman"/>
          <w:sz w:val="28"/>
          <w:szCs w:val="28"/>
        </w:rPr>
        <w:t xml:space="preserve">la ragionevole durata del processo, in particolare mediante la </w:t>
      </w:r>
      <w:proofErr w:type="gramStart"/>
      <w:r w:rsidR="005B3ADD" w:rsidRPr="0018286C">
        <w:rPr>
          <w:rFonts w:ascii="Times New Roman" w:hAnsi="Times New Roman" w:cs="Times New Roman"/>
          <w:sz w:val="28"/>
          <w:szCs w:val="28"/>
        </w:rPr>
        <w:t>revisione</w:t>
      </w:r>
      <w:proofErr w:type="gramEnd"/>
      <w:r w:rsidR="005B3ADD" w:rsidRPr="0018286C">
        <w:rPr>
          <w:rFonts w:ascii="Times New Roman" w:hAnsi="Times New Roman" w:cs="Times New Roman"/>
          <w:sz w:val="28"/>
          <w:szCs w:val="28"/>
        </w:rPr>
        <w:t xml:space="preserve"> delle fasi di trattazione e di rimessione in decisione nonché la rimodulazione dei termini processuali e del rapporto tra la trattazione scritta e la trattazione orale;</w:t>
      </w:r>
    </w:p>
    <w:p w14:paraId="0D63F581" w14:textId="77777777" w:rsidR="005B3ADD" w:rsidRDefault="005B3ADD" w:rsidP="0018286C">
      <w:pPr>
        <w:pStyle w:val="Paragrafoelenco"/>
        <w:numPr>
          <w:ilvl w:val="0"/>
          <w:numId w:val="14"/>
        </w:num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lastRenderedPageBreak/>
        <w:t>Immediata provvisoria efficacia di tutte le sentenze di primo grado.</w:t>
      </w:r>
    </w:p>
    <w:p w14:paraId="4ECE00B9" w14:textId="77777777" w:rsidR="0018286C" w:rsidRPr="0018286C" w:rsidRDefault="0018286C" w:rsidP="0018286C">
      <w:pPr>
        <w:pStyle w:val="Paragrafoelenco"/>
        <w:spacing w:line="360" w:lineRule="auto"/>
        <w:jc w:val="both"/>
        <w:rPr>
          <w:rFonts w:ascii="Times New Roman" w:hAnsi="Times New Roman" w:cs="Times New Roman"/>
          <w:sz w:val="24"/>
          <w:szCs w:val="24"/>
        </w:rPr>
      </w:pPr>
    </w:p>
    <w:p w14:paraId="4FFE8F26" w14:textId="77777777" w:rsidR="00D40429" w:rsidRPr="0018286C" w:rsidRDefault="00D40429" w:rsidP="0018286C">
      <w:pPr>
        <w:spacing w:line="360" w:lineRule="auto"/>
        <w:jc w:val="both"/>
        <w:rPr>
          <w:rFonts w:ascii="Times New Roman" w:hAnsi="Times New Roman" w:cs="Times New Roman"/>
          <w:b/>
          <w:sz w:val="32"/>
          <w:szCs w:val="32"/>
        </w:rPr>
      </w:pPr>
      <w:r w:rsidRPr="0018286C">
        <w:rPr>
          <w:rFonts w:ascii="Times New Roman" w:hAnsi="Times New Roman" w:cs="Times New Roman"/>
          <w:b/>
          <w:sz w:val="32"/>
          <w:szCs w:val="32"/>
        </w:rPr>
        <w:t xml:space="preserve">3.1 La </w:t>
      </w:r>
      <w:proofErr w:type="gramStart"/>
      <w:r w:rsidRPr="0018286C">
        <w:rPr>
          <w:rFonts w:ascii="Times New Roman" w:hAnsi="Times New Roman" w:cs="Times New Roman"/>
          <w:b/>
          <w:sz w:val="32"/>
          <w:szCs w:val="32"/>
        </w:rPr>
        <w:t>revisione</w:t>
      </w:r>
      <w:proofErr w:type="gramEnd"/>
      <w:r w:rsidRPr="0018286C">
        <w:rPr>
          <w:rFonts w:ascii="Times New Roman" w:hAnsi="Times New Roman" w:cs="Times New Roman"/>
          <w:b/>
          <w:sz w:val="32"/>
          <w:szCs w:val="32"/>
        </w:rPr>
        <w:t xml:space="preserve"> delle fasi di trattazione e di rimessione in decisione nonché la rimodulazione dei termini processuali e del rapporto tra la trattazion</w:t>
      </w:r>
      <w:r w:rsidR="000C6CCF" w:rsidRPr="0018286C">
        <w:rPr>
          <w:rFonts w:ascii="Times New Roman" w:hAnsi="Times New Roman" w:cs="Times New Roman"/>
          <w:b/>
          <w:sz w:val="32"/>
          <w:szCs w:val="32"/>
        </w:rPr>
        <w:t>e scritta e la trattazione orale</w:t>
      </w:r>
    </w:p>
    <w:p w14:paraId="73C68BC1" w14:textId="77777777" w:rsidR="005B3ADD" w:rsidRPr="0018286C" w:rsidRDefault="005B3ADD"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L’intervento si propone di abbreviare i tempi di durata </w:t>
      </w:r>
      <w:proofErr w:type="gramStart"/>
      <w:r w:rsidRPr="0018286C">
        <w:rPr>
          <w:rFonts w:ascii="Times New Roman" w:hAnsi="Times New Roman" w:cs="Times New Roman"/>
          <w:sz w:val="28"/>
          <w:szCs w:val="28"/>
        </w:rPr>
        <w:t>dei</w:t>
      </w:r>
      <w:proofErr w:type="gramEnd"/>
      <w:r w:rsidRPr="0018286C">
        <w:rPr>
          <w:rFonts w:ascii="Times New Roman" w:hAnsi="Times New Roman" w:cs="Times New Roman"/>
          <w:sz w:val="28"/>
          <w:szCs w:val="28"/>
        </w:rPr>
        <w:t xml:space="preserve"> procedimenti, riportando l’attenzione sulla prima udienza.</w:t>
      </w:r>
    </w:p>
    <w:p w14:paraId="22EC5AFC" w14:textId="77777777" w:rsidR="005B3ADD" w:rsidRPr="0018286C" w:rsidRDefault="005B3ADD"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La previsione di </w:t>
      </w:r>
      <w:proofErr w:type="gramStart"/>
      <w:r w:rsidRPr="0018286C">
        <w:rPr>
          <w:rFonts w:ascii="Times New Roman" w:hAnsi="Times New Roman" w:cs="Times New Roman"/>
          <w:sz w:val="28"/>
          <w:szCs w:val="28"/>
        </w:rPr>
        <w:t xml:space="preserve">una </w:t>
      </w:r>
      <w:proofErr w:type="gramEnd"/>
      <w:r w:rsidRPr="0018286C">
        <w:rPr>
          <w:rFonts w:ascii="Times New Roman" w:hAnsi="Times New Roman" w:cs="Times New Roman"/>
          <w:sz w:val="28"/>
          <w:szCs w:val="28"/>
        </w:rPr>
        <w:t xml:space="preserve">anticipazione della fase scritta (scambio di memorie) rispetto alla prima udienza di comparizione e di trattazione della causa (art. 183 </w:t>
      </w:r>
      <w:proofErr w:type="spellStart"/>
      <w:r w:rsidRPr="0018286C">
        <w:rPr>
          <w:rFonts w:ascii="Times New Roman" w:hAnsi="Times New Roman" w:cs="Times New Roman"/>
          <w:sz w:val="28"/>
          <w:szCs w:val="28"/>
        </w:rPr>
        <w:t>cod.proc.civ</w:t>
      </w:r>
      <w:proofErr w:type="spellEnd"/>
      <w:r w:rsidRPr="0018286C">
        <w:rPr>
          <w:rFonts w:ascii="Times New Roman" w:hAnsi="Times New Roman" w:cs="Times New Roman"/>
          <w:sz w:val="28"/>
          <w:szCs w:val="28"/>
        </w:rPr>
        <w:t xml:space="preserve">) </w:t>
      </w:r>
      <w:proofErr w:type="gramStart"/>
      <w:r w:rsidRPr="0018286C">
        <w:rPr>
          <w:rFonts w:ascii="Times New Roman" w:hAnsi="Times New Roman" w:cs="Times New Roman"/>
          <w:sz w:val="28"/>
          <w:szCs w:val="28"/>
        </w:rPr>
        <w:t>viene</w:t>
      </w:r>
      <w:proofErr w:type="gramEnd"/>
      <w:r w:rsidRPr="0018286C">
        <w:rPr>
          <w:rFonts w:ascii="Times New Roman" w:hAnsi="Times New Roman" w:cs="Times New Roman"/>
          <w:sz w:val="28"/>
          <w:szCs w:val="28"/>
        </w:rPr>
        <w:t xml:space="preserve"> indicato quale rimedio atto a contenere inutili rinvii nel corso del giudizio, nonché a consentire al giudice di giungere alla prima udienza con maggiori elementi di valutazione.</w:t>
      </w:r>
    </w:p>
    <w:p w14:paraId="606B305D" w14:textId="77777777" w:rsidR="00587574" w:rsidRPr="0018286C" w:rsidRDefault="007D3817"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La volontà di</w:t>
      </w:r>
      <w:proofErr w:type="gramStart"/>
      <w:r w:rsidRPr="0018286C">
        <w:rPr>
          <w:rFonts w:ascii="Times New Roman" w:hAnsi="Times New Roman" w:cs="Times New Roman"/>
          <w:sz w:val="28"/>
          <w:szCs w:val="28"/>
        </w:rPr>
        <w:t xml:space="preserve"> </w:t>
      </w:r>
      <w:r w:rsidR="00763163" w:rsidRPr="0018286C">
        <w:rPr>
          <w:rFonts w:ascii="Times New Roman" w:hAnsi="Times New Roman" w:cs="Times New Roman"/>
          <w:sz w:val="28"/>
          <w:szCs w:val="28"/>
        </w:rPr>
        <w:t xml:space="preserve"> </w:t>
      </w:r>
      <w:proofErr w:type="gramEnd"/>
      <w:r w:rsidR="00763163" w:rsidRPr="0018286C">
        <w:rPr>
          <w:rFonts w:ascii="Times New Roman" w:hAnsi="Times New Roman" w:cs="Times New Roman"/>
          <w:sz w:val="28"/>
          <w:szCs w:val="28"/>
        </w:rPr>
        <w:t>semplificare i riti processuali</w:t>
      </w:r>
      <w:r w:rsidR="00587574" w:rsidRPr="0018286C">
        <w:rPr>
          <w:rFonts w:ascii="Times New Roman" w:hAnsi="Times New Roman" w:cs="Times New Roman"/>
          <w:sz w:val="28"/>
          <w:szCs w:val="28"/>
        </w:rPr>
        <w:t xml:space="preserve"> </w:t>
      </w:r>
      <w:r w:rsidR="00763163" w:rsidRPr="0018286C">
        <w:rPr>
          <w:rFonts w:ascii="Times New Roman" w:hAnsi="Times New Roman" w:cs="Times New Roman"/>
          <w:sz w:val="28"/>
          <w:szCs w:val="28"/>
        </w:rPr>
        <w:t xml:space="preserve">(cfr. disegno di legge pag. 4 prima colonna) </w:t>
      </w:r>
      <w:r w:rsidR="00587574" w:rsidRPr="0018286C">
        <w:rPr>
          <w:rFonts w:ascii="Times New Roman" w:hAnsi="Times New Roman" w:cs="Times New Roman"/>
          <w:sz w:val="28"/>
          <w:szCs w:val="28"/>
        </w:rPr>
        <w:t>è certamente apprezzabile.</w:t>
      </w:r>
    </w:p>
    <w:p w14:paraId="0B2B502E" w14:textId="77777777" w:rsidR="00052BEB" w:rsidRPr="0018286C" w:rsidRDefault="00763163"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Gravi perplessità si esprimono</w:t>
      </w:r>
      <w:r w:rsidR="00052BEB" w:rsidRPr="0018286C">
        <w:rPr>
          <w:rFonts w:ascii="Times New Roman" w:hAnsi="Times New Roman" w:cs="Times New Roman"/>
          <w:sz w:val="28"/>
          <w:szCs w:val="28"/>
        </w:rPr>
        <w:t xml:space="preserve"> invece </w:t>
      </w:r>
      <w:proofErr w:type="gramStart"/>
      <w:r w:rsidR="00052BEB" w:rsidRPr="0018286C">
        <w:rPr>
          <w:rFonts w:ascii="Times New Roman" w:hAnsi="Times New Roman" w:cs="Times New Roman"/>
          <w:sz w:val="28"/>
          <w:szCs w:val="28"/>
        </w:rPr>
        <w:t xml:space="preserve">sulla </w:t>
      </w:r>
      <w:proofErr w:type="gramEnd"/>
      <w:r w:rsidR="00052BEB" w:rsidRPr="0018286C">
        <w:rPr>
          <w:rFonts w:ascii="Times New Roman" w:hAnsi="Times New Roman" w:cs="Times New Roman"/>
          <w:sz w:val="28"/>
          <w:szCs w:val="28"/>
        </w:rPr>
        <w:t xml:space="preserve">opportunità di scegliere un modello </w:t>
      </w:r>
      <w:r w:rsidR="00876D92" w:rsidRPr="0018286C">
        <w:rPr>
          <w:rFonts w:ascii="Times New Roman" w:hAnsi="Times New Roman" w:cs="Times New Roman"/>
          <w:sz w:val="28"/>
          <w:szCs w:val="28"/>
        </w:rPr>
        <w:t>processuale scritto (</w:t>
      </w:r>
      <w:r w:rsidR="00052BEB" w:rsidRPr="0018286C">
        <w:rPr>
          <w:rFonts w:ascii="Times New Roman" w:hAnsi="Times New Roman" w:cs="Times New Roman"/>
          <w:sz w:val="28"/>
          <w:szCs w:val="28"/>
        </w:rPr>
        <w:t>scambio delle memorie</w:t>
      </w:r>
      <w:r w:rsidR="00876D92" w:rsidRPr="0018286C">
        <w:rPr>
          <w:rFonts w:ascii="Times New Roman" w:hAnsi="Times New Roman" w:cs="Times New Roman"/>
          <w:sz w:val="28"/>
          <w:szCs w:val="28"/>
        </w:rPr>
        <w:t>)</w:t>
      </w:r>
      <w:r w:rsidR="00C94940" w:rsidRPr="0018286C">
        <w:rPr>
          <w:rFonts w:ascii="Times New Roman" w:hAnsi="Times New Roman" w:cs="Times New Roman"/>
          <w:sz w:val="28"/>
          <w:szCs w:val="28"/>
        </w:rPr>
        <w:t xml:space="preserve">, </w:t>
      </w:r>
      <w:r w:rsidR="00876D92" w:rsidRPr="0018286C">
        <w:rPr>
          <w:rFonts w:ascii="Times New Roman" w:hAnsi="Times New Roman" w:cs="Times New Roman"/>
          <w:sz w:val="28"/>
          <w:szCs w:val="28"/>
        </w:rPr>
        <w:t>che preceda</w:t>
      </w:r>
      <w:r w:rsidR="00C94940" w:rsidRPr="0018286C">
        <w:rPr>
          <w:rFonts w:ascii="Times New Roman" w:hAnsi="Times New Roman" w:cs="Times New Roman"/>
          <w:sz w:val="28"/>
          <w:szCs w:val="28"/>
        </w:rPr>
        <w:t xml:space="preserve"> </w:t>
      </w:r>
      <w:r w:rsidR="00EA05CF" w:rsidRPr="0018286C">
        <w:rPr>
          <w:rFonts w:ascii="Times New Roman" w:hAnsi="Times New Roman" w:cs="Times New Roman"/>
          <w:sz w:val="28"/>
          <w:szCs w:val="28"/>
        </w:rPr>
        <w:t xml:space="preserve">- </w:t>
      </w:r>
      <w:r w:rsidR="00C94940" w:rsidRPr="0018286C">
        <w:rPr>
          <w:rFonts w:ascii="Times New Roman" w:hAnsi="Times New Roman" w:cs="Times New Roman"/>
          <w:sz w:val="28"/>
          <w:szCs w:val="28"/>
        </w:rPr>
        <w:t>in ordine temporale</w:t>
      </w:r>
      <w:r w:rsidR="00EA05CF" w:rsidRPr="0018286C">
        <w:rPr>
          <w:rFonts w:ascii="Times New Roman" w:hAnsi="Times New Roman" w:cs="Times New Roman"/>
          <w:sz w:val="28"/>
          <w:szCs w:val="28"/>
        </w:rPr>
        <w:t xml:space="preserve"> - </w:t>
      </w:r>
      <w:r w:rsidR="00876D92" w:rsidRPr="0018286C">
        <w:rPr>
          <w:rFonts w:ascii="Times New Roman" w:hAnsi="Times New Roman" w:cs="Times New Roman"/>
          <w:sz w:val="28"/>
          <w:szCs w:val="28"/>
        </w:rPr>
        <w:t>quello orale e</w:t>
      </w:r>
      <w:r w:rsidR="00052BEB" w:rsidRPr="0018286C">
        <w:rPr>
          <w:rFonts w:ascii="Times New Roman" w:hAnsi="Times New Roman" w:cs="Times New Roman"/>
          <w:sz w:val="28"/>
          <w:szCs w:val="28"/>
        </w:rPr>
        <w:t xml:space="preserve"> che possa presentare una qualche assonanza con l’abrogato rito societario.</w:t>
      </w:r>
    </w:p>
    <w:p w14:paraId="17AFB9DF" w14:textId="77777777" w:rsidR="00876D92" w:rsidRPr="0018286C" w:rsidRDefault="00876D92"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Non si dimentichi che il rito societario </w:t>
      </w:r>
      <w:r w:rsidR="00763163" w:rsidRPr="0018286C">
        <w:rPr>
          <w:rFonts w:ascii="Times New Roman" w:hAnsi="Times New Roman" w:cs="Times New Roman"/>
          <w:sz w:val="28"/>
          <w:szCs w:val="28"/>
        </w:rPr>
        <w:t xml:space="preserve">(introdotto con il decreto legislativo 17 gennaio 2003, n. 5 </w:t>
      </w:r>
      <w:proofErr w:type="gramStart"/>
      <w:r w:rsidR="00763163" w:rsidRPr="0018286C">
        <w:rPr>
          <w:rFonts w:ascii="Times New Roman" w:hAnsi="Times New Roman" w:cs="Times New Roman"/>
          <w:sz w:val="28"/>
          <w:szCs w:val="28"/>
        </w:rPr>
        <w:t>ed</w:t>
      </w:r>
      <w:proofErr w:type="gramEnd"/>
      <w:r w:rsidR="00763163" w:rsidRPr="0018286C">
        <w:rPr>
          <w:rFonts w:ascii="Times New Roman" w:hAnsi="Times New Roman" w:cs="Times New Roman"/>
          <w:sz w:val="28"/>
          <w:szCs w:val="28"/>
        </w:rPr>
        <w:t xml:space="preserve"> abrogato di lì a poco tempo con la legge 18.6.2009, n. 69) </w:t>
      </w:r>
      <w:r w:rsidRPr="0018286C">
        <w:rPr>
          <w:rFonts w:ascii="Times New Roman" w:hAnsi="Times New Roman" w:cs="Times New Roman"/>
          <w:sz w:val="28"/>
          <w:szCs w:val="28"/>
        </w:rPr>
        <w:t xml:space="preserve">non ha avuto fortuna proprio </w:t>
      </w:r>
      <w:r w:rsidR="00D1441E" w:rsidRPr="0018286C">
        <w:rPr>
          <w:rFonts w:ascii="Times New Roman" w:hAnsi="Times New Roman" w:cs="Times New Roman"/>
          <w:sz w:val="28"/>
          <w:szCs w:val="28"/>
        </w:rPr>
        <w:t>a causa di scambi anticipati di</w:t>
      </w:r>
      <w:r w:rsidR="00C94940" w:rsidRPr="0018286C">
        <w:rPr>
          <w:rFonts w:ascii="Times New Roman" w:hAnsi="Times New Roman" w:cs="Times New Roman"/>
          <w:sz w:val="28"/>
          <w:szCs w:val="28"/>
        </w:rPr>
        <w:t xml:space="preserve"> </w:t>
      </w:r>
      <w:r w:rsidRPr="0018286C">
        <w:rPr>
          <w:rFonts w:ascii="Times New Roman" w:hAnsi="Times New Roman" w:cs="Times New Roman"/>
          <w:sz w:val="28"/>
          <w:szCs w:val="28"/>
        </w:rPr>
        <w:t>memorie</w:t>
      </w:r>
      <w:r w:rsidR="00882676" w:rsidRPr="0018286C">
        <w:rPr>
          <w:rFonts w:ascii="Times New Roman" w:hAnsi="Times New Roman" w:cs="Times New Roman"/>
          <w:sz w:val="28"/>
          <w:szCs w:val="28"/>
        </w:rPr>
        <w:t>,</w:t>
      </w:r>
      <w:r w:rsidR="00C94940" w:rsidRPr="0018286C">
        <w:rPr>
          <w:rFonts w:ascii="Times New Roman" w:hAnsi="Times New Roman" w:cs="Times New Roman"/>
          <w:sz w:val="28"/>
          <w:szCs w:val="28"/>
        </w:rPr>
        <w:t xml:space="preserve"> che ebbero l’effetto di </w:t>
      </w:r>
      <w:r w:rsidR="00763163" w:rsidRPr="0018286C">
        <w:rPr>
          <w:rFonts w:ascii="Times New Roman" w:hAnsi="Times New Roman" w:cs="Times New Roman"/>
          <w:sz w:val="28"/>
          <w:szCs w:val="28"/>
        </w:rPr>
        <w:t xml:space="preserve">lasciare il processo nella esclusiva disponibilità dei difensori e di appesantirlo inutilmente, aggravandone </w:t>
      </w:r>
      <w:r w:rsidR="00EA05CF" w:rsidRPr="0018286C">
        <w:rPr>
          <w:rFonts w:ascii="Times New Roman" w:hAnsi="Times New Roman" w:cs="Times New Roman"/>
          <w:sz w:val="28"/>
          <w:szCs w:val="28"/>
        </w:rPr>
        <w:t xml:space="preserve">oltre modo </w:t>
      </w:r>
      <w:r w:rsidR="00763163" w:rsidRPr="0018286C">
        <w:rPr>
          <w:rFonts w:ascii="Times New Roman" w:hAnsi="Times New Roman" w:cs="Times New Roman"/>
          <w:sz w:val="28"/>
          <w:szCs w:val="28"/>
        </w:rPr>
        <w:t>i</w:t>
      </w:r>
      <w:r w:rsidR="00D1441E" w:rsidRPr="0018286C">
        <w:rPr>
          <w:rFonts w:ascii="Times New Roman" w:hAnsi="Times New Roman" w:cs="Times New Roman"/>
          <w:sz w:val="28"/>
          <w:szCs w:val="28"/>
        </w:rPr>
        <w:t xml:space="preserve"> </w:t>
      </w:r>
      <w:r w:rsidR="00C94940" w:rsidRPr="0018286C">
        <w:rPr>
          <w:rFonts w:ascii="Times New Roman" w:hAnsi="Times New Roman" w:cs="Times New Roman"/>
          <w:sz w:val="28"/>
          <w:szCs w:val="28"/>
        </w:rPr>
        <w:t>costi per le parti</w:t>
      </w:r>
      <w:r w:rsidRPr="0018286C">
        <w:rPr>
          <w:rFonts w:ascii="Times New Roman" w:hAnsi="Times New Roman" w:cs="Times New Roman"/>
          <w:sz w:val="28"/>
          <w:szCs w:val="28"/>
        </w:rPr>
        <w:t>.</w:t>
      </w:r>
    </w:p>
    <w:p w14:paraId="4B7A6C97" w14:textId="77777777" w:rsidR="00C725E7" w:rsidRPr="0018286C" w:rsidRDefault="00C725E7"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Il rito societario imponeva uno scambio preliminare di memorie e solo al culmine di una trattazione monopolizzata degli atti di </w:t>
      </w:r>
      <w:proofErr w:type="gramStart"/>
      <w:r w:rsidRPr="0018286C">
        <w:rPr>
          <w:rFonts w:ascii="Times New Roman" w:hAnsi="Times New Roman" w:cs="Times New Roman"/>
          <w:sz w:val="28"/>
          <w:szCs w:val="28"/>
        </w:rPr>
        <w:t>parte</w:t>
      </w:r>
      <w:proofErr w:type="gramEnd"/>
      <w:r w:rsidRPr="0018286C">
        <w:rPr>
          <w:rFonts w:ascii="Times New Roman" w:hAnsi="Times New Roman" w:cs="Times New Roman"/>
          <w:sz w:val="28"/>
          <w:szCs w:val="28"/>
        </w:rPr>
        <w:t xml:space="preserve"> si giungeva dinanzi al giudice con un progressivo perfezionamento delle preclusioni e con una progressiva definizione del “</w:t>
      </w:r>
      <w:proofErr w:type="spellStart"/>
      <w:r w:rsidRPr="0018286C">
        <w:rPr>
          <w:rFonts w:ascii="Times New Roman" w:hAnsi="Times New Roman" w:cs="Times New Roman"/>
          <w:i/>
          <w:sz w:val="28"/>
          <w:szCs w:val="28"/>
        </w:rPr>
        <w:t>thema</w:t>
      </w:r>
      <w:proofErr w:type="spellEnd"/>
      <w:r w:rsidRPr="0018286C">
        <w:rPr>
          <w:rFonts w:ascii="Times New Roman" w:hAnsi="Times New Roman" w:cs="Times New Roman"/>
          <w:i/>
          <w:sz w:val="28"/>
          <w:szCs w:val="28"/>
        </w:rPr>
        <w:t xml:space="preserve"> </w:t>
      </w:r>
      <w:proofErr w:type="spellStart"/>
      <w:r w:rsidRPr="0018286C">
        <w:rPr>
          <w:rFonts w:ascii="Times New Roman" w:hAnsi="Times New Roman" w:cs="Times New Roman"/>
          <w:i/>
          <w:sz w:val="28"/>
          <w:szCs w:val="28"/>
        </w:rPr>
        <w:t>decidendum</w:t>
      </w:r>
      <w:proofErr w:type="spellEnd"/>
      <w:r w:rsidRPr="0018286C">
        <w:rPr>
          <w:rFonts w:ascii="Times New Roman" w:hAnsi="Times New Roman" w:cs="Times New Roman"/>
          <w:i/>
          <w:sz w:val="28"/>
          <w:szCs w:val="28"/>
        </w:rPr>
        <w:t>”</w:t>
      </w:r>
      <w:r w:rsidRPr="0018286C">
        <w:rPr>
          <w:rFonts w:ascii="Times New Roman" w:hAnsi="Times New Roman" w:cs="Times New Roman"/>
          <w:sz w:val="28"/>
          <w:szCs w:val="28"/>
        </w:rPr>
        <w:t xml:space="preserve"> e del “</w:t>
      </w:r>
      <w:proofErr w:type="spellStart"/>
      <w:r w:rsidRPr="0018286C">
        <w:rPr>
          <w:rFonts w:ascii="Times New Roman" w:hAnsi="Times New Roman" w:cs="Times New Roman"/>
          <w:i/>
          <w:sz w:val="28"/>
          <w:szCs w:val="28"/>
        </w:rPr>
        <w:t>thema</w:t>
      </w:r>
      <w:proofErr w:type="spellEnd"/>
      <w:r w:rsidRPr="0018286C">
        <w:rPr>
          <w:rFonts w:ascii="Times New Roman" w:hAnsi="Times New Roman" w:cs="Times New Roman"/>
          <w:i/>
          <w:sz w:val="28"/>
          <w:szCs w:val="28"/>
        </w:rPr>
        <w:t xml:space="preserve"> </w:t>
      </w:r>
      <w:proofErr w:type="spellStart"/>
      <w:r w:rsidRPr="0018286C">
        <w:rPr>
          <w:rFonts w:ascii="Times New Roman" w:hAnsi="Times New Roman" w:cs="Times New Roman"/>
          <w:i/>
          <w:sz w:val="28"/>
          <w:szCs w:val="28"/>
        </w:rPr>
        <w:t>probandum</w:t>
      </w:r>
      <w:proofErr w:type="spellEnd"/>
      <w:r w:rsidRPr="0018286C">
        <w:rPr>
          <w:rFonts w:ascii="Times New Roman" w:hAnsi="Times New Roman" w:cs="Times New Roman"/>
          <w:sz w:val="28"/>
          <w:szCs w:val="28"/>
        </w:rPr>
        <w:t>”.</w:t>
      </w:r>
    </w:p>
    <w:p w14:paraId="32A4A8C2" w14:textId="77777777" w:rsidR="00C725E7" w:rsidRPr="0018286C" w:rsidRDefault="00C725E7"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lastRenderedPageBreak/>
        <w:t>Se in linea teorica tale modello poteva dirsi apprezzabile soprattutto per a</w:t>
      </w:r>
      <w:r w:rsidR="0020395F" w:rsidRPr="0018286C">
        <w:rPr>
          <w:rFonts w:ascii="Times New Roman" w:hAnsi="Times New Roman" w:cs="Times New Roman"/>
          <w:sz w:val="28"/>
          <w:szCs w:val="28"/>
        </w:rPr>
        <w:t>vere disimpegnato il giudice da</w:t>
      </w:r>
      <w:r w:rsidRPr="0018286C">
        <w:rPr>
          <w:rFonts w:ascii="Times New Roman" w:hAnsi="Times New Roman" w:cs="Times New Roman"/>
          <w:sz w:val="28"/>
          <w:szCs w:val="28"/>
        </w:rPr>
        <w:t xml:space="preserve"> attività preliminari, assecondando una trattazione iniziale in forma scritta, esso ipotizzava al suo interno </w:t>
      </w:r>
      <w:proofErr w:type="gramStart"/>
      <w:r w:rsidRPr="0018286C">
        <w:rPr>
          <w:rFonts w:ascii="Times New Roman" w:hAnsi="Times New Roman" w:cs="Times New Roman"/>
          <w:sz w:val="28"/>
          <w:szCs w:val="28"/>
        </w:rPr>
        <w:t xml:space="preserve">una </w:t>
      </w:r>
      <w:proofErr w:type="gramEnd"/>
      <w:r w:rsidRPr="0018286C">
        <w:rPr>
          <w:rFonts w:ascii="Times New Roman" w:hAnsi="Times New Roman" w:cs="Times New Roman"/>
          <w:sz w:val="28"/>
          <w:szCs w:val="28"/>
        </w:rPr>
        <w:t>alternativa di scritti che ne provocò uno sviluppo originale tale da complicare il processo in modo non più gestibile.</w:t>
      </w:r>
    </w:p>
    <w:p w14:paraId="71EAF463" w14:textId="77777777" w:rsidR="00C725E7" w:rsidRPr="0018286C" w:rsidRDefault="00C725E7"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Una siffatta soluzione (scambio anticipato di memorie)</w:t>
      </w:r>
      <w:r w:rsidR="000B0B8C" w:rsidRPr="0018286C">
        <w:rPr>
          <w:rFonts w:ascii="Times New Roman" w:hAnsi="Times New Roman" w:cs="Times New Roman"/>
          <w:sz w:val="28"/>
          <w:szCs w:val="28"/>
        </w:rPr>
        <w:t>, parzialmente vicina alla soluzione prescelta con l’abrogato rito societario, ove</w:t>
      </w:r>
      <w:r w:rsidRPr="0018286C">
        <w:rPr>
          <w:rFonts w:ascii="Times New Roman" w:hAnsi="Times New Roman" w:cs="Times New Roman"/>
          <w:sz w:val="28"/>
          <w:szCs w:val="28"/>
        </w:rPr>
        <w:t xml:space="preserve"> esportata al procedimento di cognizione di primo grado </w:t>
      </w:r>
      <w:proofErr w:type="gramStart"/>
      <w:r w:rsidR="000B0B8C" w:rsidRPr="0018286C">
        <w:rPr>
          <w:rFonts w:ascii="Times New Roman" w:hAnsi="Times New Roman" w:cs="Times New Roman"/>
          <w:sz w:val="28"/>
          <w:szCs w:val="28"/>
        </w:rPr>
        <w:t>anteriormente</w:t>
      </w:r>
      <w:proofErr w:type="gramEnd"/>
      <w:r w:rsidR="000B0B8C" w:rsidRPr="0018286C">
        <w:rPr>
          <w:rFonts w:ascii="Times New Roman" w:hAnsi="Times New Roman" w:cs="Times New Roman"/>
          <w:sz w:val="28"/>
          <w:szCs w:val="28"/>
        </w:rPr>
        <w:t xml:space="preserve"> alla fase di comparizione- trattazione, rischierebbe di reintrodurre quel circolo vizioso che si era innescato con il rito societario.</w:t>
      </w:r>
    </w:p>
    <w:p w14:paraId="5DAE78F8" w14:textId="77777777" w:rsidR="00EA05CF" w:rsidRPr="0018286C" w:rsidRDefault="00EA05CF"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Va poi aggiunto, dal punto di vista squisitamente tecnico-procedurale, che lo scambio anticipato di memorie rispetto alla prima udienza di comparizione e trattazione esigerebbe uno stravolgimento procedurale</w:t>
      </w:r>
      <w:proofErr w:type="gramStart"/>
      <w:r w:rsidR="00AE4FEE" w:rsidRPr="0018286C">
        <w:rPr>
          <w:rFonts w:ascii="Times New Roman" w:hAnsi="Times New Roman" w:cs="Times New Roman"/>
          <w:sz w:val="28"/>
          <w:szCs w:val="28"/>
        </w:rPr>
        <w:t xml:space="preserve"> </w:t>
      </w:r>
      <w:r w:rsidRPr="0018286C">
        <w:rPr>
          <w:rFonts w:ascii="Times New Roman" w:hAnsi="Times New Roman" w:cs="Times New Roman"/>
          <w:sz w:val="28"/>
          <w:szCs w:val="28"/>
        </w:rPr>
        <w:t xml:space="preserve"> </w:t>
      </w:r>
      <w:proofErr w:type="gramEnd"/>
      <w:r w:rsidRPr="0018286C">
        <w:rPr>
          <w:rFonts w:ascii="Times New Roman" w:hAnsi="Times New Roman" w:cs="Times New Roman"/>
          <w:sz w:val="28"/>
          <w:szCs w:val="28"/>
        </w:rPr>
        <w:t xml:space="preserve">rispetto alla attuale configurazione </w:t>
      </w:r>
      <w:proofErr w:type="spellStart"/>
      <w:r w:rsidRPr="0018286C">
        <w:rPr>
          <w:rFonts w:ascii="Times New Roman" w:hAnsi="Times New Roman" w:cs="Times New Roman"/>
          <w:sz w:val="28"/>
          <w:szCs w:val="28"/>
        </w:rPr>
        <w:t>codicistica</w:t>
      </w:r>
      <w:proofErr w:type="spellEnd"/>
      <w:r w:rsidRPr="0018286C">
        <w:rPr>
          <w:rFonts w:ascii="Times New Roman" w:hAnsi="Times New Roman" w:cs="Times New Roman"/>
          <w:sz w:val="28"/>
          <w:szCs w:val="28"/>
        </w:rPr>
        <w:t>.</w:t>
      </w:r>
    </w:p>
    <w:p w14:paraId="09639771" w14:textId="77777777" w:rsidR="00EA05CF" w:rsidRPr="0018286C" w:rsidRDefault="00EA05CF"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Si rammenti che la prima udienza </w:t>
      </w:r>
      <w:proofErr w:type="gramStart"/>
      <w:r w:rsidR="000B0B8C" w:rsidRPr="0018286C">
        <w:rPr>
          <w:rFonts w:ascii="Times New Roman" w:hAnsi="Times New Roman" w:cs="Times New Roman"/>
          <w:sz w:val="28"/>
          <w:szCs w:val="28"/>
        </w:rPr>
        <w:t>(</w:t>
      </w:r>
      <w:proofErr w:type="gramEnd"/>
      <w:r w:rsidR="000B0B8C" w:rsidRPr="0018286C">
        <w:rPr>
          <w:rFonts w:ascii="Times New Roman" w:hAnsi="Times New Roman" w:cs="Times New Roman"/>
          <w:sz w:val="28"/>
          <w:szCs w:val="28"/>
        </w:rPr>
        <w:t xml:space="preserve">art. 183 </w:t>
      </w:r>
      <w:proofErr w:type="spellStart"/>
      <w:r w:rsidR="000B0B8C" w:rsidRPr="0018286C">
        <w:rPr>
          <w:rFonts w:ascii="Times New Roman" w:hAnsi="Times New Roman" w:cs="Times New Roman"/>
          <w:sz w:val="28"/>
          <w:szCs w:val="28"/>
        </w:rPr>
        <w:t>cod.proc.civ</w:t>
      </w:r>
      <w:proofErr w:type="spellEnd"/>
      <w:r w:rsidR="000B0B8C" w:rsidRPr="0018286C">
        <w:rPr>
          <w:rFonts w:ascii="Times New Roman" w:hAnsi="Times New Roman" w:cs="Times New Roman"/>
          <w:sz w:val="28"/>
          <w:szCs w:val="28"/>
        </w:rPr>
        <w:t xml:space="preserve">.) </w:t>
      </w:r>
      <w:r w:rsidRPr="0018286C">
        <w:rPr>
          <w:rFonts w:ascii="Times New Roman" w:hAnsi="Times New Roman" w:cs="Times New Roman"/>
          <w:sz w:val="28"/>
          <w:szCs w:val="28"/>
        </w:rPr>
        <w:t>è destinata</w:t>
      </w:r>
      <w:proofErr w:type="gramStart"/>
      <w:r w:rsidRPr="0018286C">
        <w:rPr>
          <w:rFonts w:ascii="Times New Roman" w:hAnsi="Times New Roman" w:cs="Times New Roman"/>
          <w:sz w:val="28"/>
          <w:szCs w:val="28"/>
        </w:rPr>
        <w:t xml:space="preserve">  </w:t>
      </w:r>
      <w:proofErr w:type="gramEnd"/>
      <w:r w:rsidRPr="0018286C">
        <w:rPr>
          <w:rFonts w:ascii="Times New Roman" w:hAnsi="Times New Roman" w:cs="Times New Roman"/>
          <w:sz w:val="28"/>
          <w:szCs w:val="28"/>
        </w:rPr>
        <w:t>alla verifica d’ufficio di attività necessarie quali ad es. la verifica sulla reg</w:t>
      </w:r>
      <w:r w:rsidR="00AE4FEE" w:rsidRPr="0018286C">
        <w:rPr>
          <w:rFonts w:ascii="Times New Roman" w:hAnsi="Times New Roman" w:cs="Times New Roman"/>
          <w:sz w:val="28"/>
          <w:szCs w:val="28"/>
        </w:rPr>
        <w:t>olarità del contraddittorio e di</w:t>
      </w:r>
      <w:r w:rsidRPr="0018286C">
        <w:rPr>
          <w:rFonts w:ascii="Times New Roman" w:hAnsi="Times New Roman" w:cs="Times New Roman"/>
          <w:sz w:val="28"/>
          <w:szCs w:val="28"/>
        </w:rPr>
        <w:t xml:space="preserve"> ulteriori attività possibili ma non necessarie (es. adozione dei provvedimenti volti a consentire la regolare instaurazione del contraddittorio  ovvero rinnovazione della notifica,   concessione di un termine per la fissazione di una nuova udienza per garantire il rispetto dei termini </w:t>
      </w:r>
      <w:r w:rsidR="007C4F87" w:rsidRPr="0018286C">
        <w:rPr>
          <w:rFonts w:ascii="Times New Roman" w:hAnsi="Times New Roman" w:cs="Times New Roman"/>
          <w:sz w:val="28"/>
          <w:szCs w:val="28"/>
        </w:rPr>
        <w:t>a comparire, rinnovazione della citazione; nullità della domanda riconvenzionale e concessione di un termine per l’integrazione della stessa; autorizzazione alla chiamate di terzi in causa ecc.) ma tuttavia indispensabili alla corretta instaurazione del contraddittorio tra le parti.</w:t>
      </w:r>
    </w:p>
    <w:p w14:paraId="4CB57941" w14:textId="77777777" w:rsidR="007C4F87" w:rsidRPr="0018286C" w:rsidRDefault="007C4F87" w:rsidP="0018286C">
      <w:pPr>
        <w:spacing w:line="360" w:lineRule="auto"/>
        <w:jc w:val="both"/>
        <w:rPr>
          <w:rFonts w:ascii="Times New Roman" w:hAnsi="Times New Roman" w:cs="Times New Roman"/>
          <w:sz w:val="28"/>
          <w:szCs w:val="28"/>
        </w:rPr>
      </w:pPr>
      <w:proofErr w:type="gramStart"/>
      <w:r w:rsidRPr="0018286C">
        <w:rPr>
          <w:rFonts w:ascii="Times New Roman" w:hAnsi="Times New Roman" w:cs="Times New Roman"/>
          <w:sz w:val="28"/>
          <w:szCs w:val="28"/>
        </w:rPr>
        <w:t>Risulta</w:t>
      </w:r>
      <w:proofErr w:type="gramEnd"/>
      <w:r w:rsidRPr="0018286C">
        <w:rPr>
          <w:rFonts w:ascii="Times New Roman" w:hAnsi="Times New Roman" w:cs="Times New Roman"/>
          <w:sz w:val="28"/>
          <w:szCs w:val="28"/>
        </w:rPr>
        <w:t xml:space="preserve"> evidente che se venissero anticipati i termini per lo scambio di memorie senza che siano state preliminarmente svolte le verifiche di cui sopra, il giudizio rischierebbe di </w:t>
      </w:r>
      <w:r w:rsidR="00C725E7" w:rsidRPr="0018286C">
        <w:rPr>
          <w:rFonts w:ascii="Times New Roman" w:hAnsi="Times New Roman" w:cs="Times New Roman"/>
          <w:sz w:val="28"/>
          <w:szCs w:val="28"/>
        </w:rPr>
        <w:t>dare la stura ad una inutile sequela di memorie scritte ancor prima della verifica circa la regolare instaurazione del contraddittorio.</w:t>
      </w:r>
    </w:p>
    <w:p w14:paraId="68F99D16" w14:textId="77777777" w:rsidR="00C725E7" w:rsidRPr="0018286C" w:rsidRDefault="00C725E7"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lastRenderedPageBreak/>
        <w:t>Giova evidenziare che peraltro, a norma dell’a</w:t>
      </w:r>
      <w:r w:rsidR="007C3A33">
        <w:rPr>
          <w:rFonts w:ascii="Times New Roman" w:hAnsi="Times New Roman" w:cs="Times New Roman"/>
          <w:sz w:val="28"/>
          <w:szCs w:val="28"/>
        </w:rPr>
        <w:t>r</w:t>
      </w:r>
      <w:r w:rsidRPr="0018286C">
        <w:rPr>
          <w:rFonts w:ascii="Times New Roman" w:hAnsi="Times New Roman" w:cs="Times New Roman"/>
          <w:sz w:val="28"/>
          <w:szCs w:val="28"/>
        </w:rPr>
        <w:t xml:space="preserve">t. 171 secondo comma </w:t>
      </w:r>
      <w:proofErr w:type="spellStart"/>
      <w:r w:rsidRPr="0018286C">
        <w:rPr>
          <w:rFonts w:ascii="Times New Roman" w:hAnsi="Times New Roman" w:cs="Times New Roman"/>
          <w:sz w:val="28"/>
          <w:szCs w:val="28"/>
        </w:rPr>
        <w:t>cod.proc.civ</w:t>
      </w:r>
      <w:proofErr w:type="spellEnd"/>
      <w:r w:rsidRPr="0018286C">
        <w:rPr>
          <w:rFonts w:ascii="Times New Roman" w:hAnsi="Times New Roman" w:cs="Times New Roman"/>
          <w:sz w:val="28"/>
          <w:szCs w:val="28"/>
        </w:rPr>
        <w:t>.</w:t>
      </w:r>
      <w:r w:rsidR="000B0B8C" w:rsidRPr="0018286C">
        <w:rPr>
          <w:rFonts w:ascii="Times New Roman" w:hAnsi="Times New Roman" w:cs="Times New Roman"/>
          <w:sz w:val="28"/>
          <w:szCs w:val="28"/>
        </w:rPr>
        <w:t>,</w:t>
      </w:r>
      <w:r w:rsidRPr="0018286C">
        <w:rPr>
          <w:rFonts w:ascii="Times New Roman" w:hAnsi="Times New Roman" w:cs="Times New Roman"/>
          <w:sz w:val="28"/>
          <w:szCs w:val="28"/>
        </w:rPr>
        <w:t xml:space="preserve"> la costituzione delle parti può avvenire sino alla prima udienza sicché la previsione di termini anticipatori per lo scambio di memorie dovrebbe </w:t>
      </w:r>
      <w:r w:rsidR="000B0B8C" w:rsidRPr="0018286C">
        <w:rPr>
          <w:rFonts w:ascii="Times New Roman" w:hAnsi="Times New Roman" w:cs="Times New Roman"/>
          <w:sz w:val="28"/>
          <w:szCs w:val="28"/>
        </w:rPr>
        <w:t>anche intervenire sul</w:t>
      </w:r>
      <w:r w:rsidRPr="0018286C">
        <w:rPr>
          <w:rFonts w:ascii="Times New Roman" w:hAnsi="Times New Roman" w:cs="Times New Roman"/>
          <w:sz w:val="28"/>
          <w:szCs w:val="28"/>
        </w:rPr>
        <w:t>le norme che consentono tale facoltà.</w:t>
      </w:r>
    </w:p>
    <w:p w14:paraId="4B0C331A" w14:textId="77777777" w:rsidR="005B3ADD" w:rsidRPr="0018286C" w:rsidRDefault="00052BEB"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Invero</w:t>
      </w:r>
      <w:r w:rsidR="00587574" w:rsidRPr="0018286C">
        <w:rPr>
          <w:rFonts w:ascii="Times New Roman" w:hAnsi="Times New Roman" w:cs="Times New Roman"/>
          <w:sz w:val="28"/>
          <w:szCs w:val="28"/>
        </w:rPr>
        <w:t>,</w:t>
      </w:r>
      <w:r w:rsidR="00591603" w:rsidRPr="0018286C">
        <w:rPr>
          <w:rFonts w:ascii="Times New Roman" w:hAnsi="Times New Roman" w:cs="Times New Roman"/>
          <w:sz w:val="28"/>
          <w:szCs w:val="28"/>
        </w:rPr>
        <w:t xml:space="preserve"> di maggiore utilità si rivelerebbe</w:t>
      </w:r>
      <w:r w:rsidR="00587574" w:rsidRPr="0018286C">
        <w:rPr>
          <w:rFonts w:ascii="Times New Roman" w:hAnsi="Times New Roman" w:cs="Times New Roman"/>
          <w:sz w:val="28"/>
          <w:szCs w:val="28"/>
        </w:rPr>
        <w:t xml:space="preserve"> </w:t>
      </w:r>
      <w:r w:rsidR="003B772A" w:rsidRPr="0018286C">
        <w:rPr>
          <w:rFonts w:ascii="Times New Roman" w:hAnsi="Times New Roman" w:cs="Times New Roman"/>
          <w:sz w:val="28"/>
          <w:szCs w:val="28"/>
        </w:rPr>
        <w:t>il tentativo di</w:t>
      </w:r>
      <w:proofErr w:type="gramStart"/>
      <w:r w:rsidR="003B772A" w:rsidRPr="0018286C">
        <w:rPr>
          <w:rFonts w:ascii="Times New Roman" w:hAnsi="Times New Roman" w:cs="Times New Roman"/>
          <w:sz w:val="28"/>
          <w:szCs w:val="28"/>
        </w:rPr>
        <w:t xml:space="preserve">  </w:t>
      </w:r>
      <w:proofErr w:type="gramEnd"/>
      <w:r w:rsidR="003B772A" w:rsidRPr="0018286C">
        <w:rPr>
          <w:rFonts w:ascii="Times New Roman" w:hAnsi="Times New Roman" w:cs="Times New Roman"/>
          <w:sz w:val="28"/>
          <w:szCs w:val="28"/>
        </w:rPr>
        <w:t>assicurare</w:t>
      </w:r>
      <w:r w:rsidR="00B05C60" w:rsidRPr="0018286C">
        <w:rPr>
          <w:rFonts w:ascii="Times New Roman" w:hAnsi="Times New Roman" w:cs="Times New Roman"/>
          <w:sz w:val="28"/>
          <w:szCs w:val="28"/>
        </w:rPr>
        <w:t>,</w:t>
      </w:r>
      <w:r w:rsidR="003B772A" w:rsidRPr="0018286C">
        <w:rPr>
          <w:rFonts w:ascii="Times New Roman" w:hAnsi="Times New Roman" w:cs="Times New Roman"/>
          <w:sz w:val="28"/>
          <w:szCs w:val="28"/>
        </w:rPr>
        <w:t xml:space="preserve"> sin dalla fase introduttiva del giudizio</w:t>
      </w:r>
      <w:r w:rsidR="00B05C60" w:rsidRPr="0018286C">
        <w:rPr>
          <w:rFonts w:ascii="Times New Roman" w:hAnsi="Times New Roman" w:cs="Times New Roman"/>
          <w:sz w:val="28"/>
          <w:szCs w:val="28"/>
        </w:rPr>
        <w:t>,</w:t>
      </w:r>
      <w:r w:rsidR="003B772A" w:rsidRPr="0018286C">
        <w:rPr>
          <w:rFonts w:ascii="Times New Roman" w:hAnsi="Times New Roman" w:cs="Times New Roman"/>
          <w:sz w:val="28"/>
          <w:szCs w:val="28"/>
        </w:rPr>
        <w:t xml:space="preserve"> una autosufficienza degli atti processuali </w:t>
      </w:r>
      <w:r w:rsidR="00B05C60" w:rsidRPr="0018286C">
        <w:rPr>
          <w:rFonts w:ascii="Times New Roman" w:hAnsi="Times New Roman" w:cs="Times New Roman"/>
          <w:sz w:val="28"/>
          <w:szCs w:val="28"/>
        </w:rPr>
        <w:t>e delle richieste istruttorie.</w:t>
      </w:r>
    </w:p>
    <w:p w14:paraId="2E114BAE" w14:textId="77777777" w:rsidR="00B05C60" w:rsidRPr="0018286C" w:rsidRDefault="00F136C1"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Il rito del lavoro</w:t>
      </w:r>
      <w:r w:rsidR="000F2158">
        <w:rPr>
          <w:rFonts w:ascii="Times New Roman" w:hAnsi="Times New Roman" w:cs="Times New Roman"/>
          <w:sz w:val="28"/>
          <w:szCs w:val="28"/>
        </w:rPr>
        <w:t>, pur se in astratto non compatibile con tutti i tipi procedimentali,</w:t>
      </w:r>
      <w:r w:rsidRPr="0018286C">
        <w:rPr>
          <w:rFonts w:ascii="Times New Roman" w:hAnsi="Times New Roman" w:cs="Times New Roman"/>
          <w:sz w:val="28"/>
          <w:szCs w:val="28"/>
        </w:rPr>
        <w:t xml:space="preserve"> potrebbe costituire la base per una strutturazione di un procedimento</w:t>
      </w:r>
      <w:r w:rsidR="00E17135" w:rsidRPr="0018286C">
        <w:rPr>
          <w:rFonts w:ascii="Times New Roman" w:hAnsi="Times New Roman" w:cs="Times New Roman"/>
          <w:sz w:val="28"/>
          <w:szCs w:val="28"/>
        </w:rPr>
        <w:t xml:space="preserve"> più organico e meno frazionato, </w:t>
      </w:r>
      <w:r w:rsidR="00052BEB" w:rsidRPr="0018286C">
        <w:rPr>
          <w:rFonts w:ascii="Times New Roman" w:hAnsi="Times New Roman" w:cs="Times New Roman"/>
          <w:sz w:val="28"/>
          <w:szCs w:val="28"/>
        </w:rPr>
        <w:t xml:space="preserve">caratterizzato da maggiore flessibilità, </w:t>
      </w:r>
      <w:proofErr w:type="gramStart"/>
      <w:r w:rsidRPr="0018286C">
        <w:rPr>
          <w:rFonts w:ascii="Times New Roman" w:hAnsi="Times New Roman" w:cs="Times New Roman"/>
          <w:sz w:val="28"/>
          <w:szCs w:val="28"/>
        </w:rPr>
        <w:t>nel quale</w:t>
      </w:r>
      <w:proofErr w:type="gramEnd"/>
      <w:r w:rsidRPr="0018286C">
        <w:rPr>
          <w:rFonts w:ascii="Times New Roman" w:hAnsi="Times New Roman" w:cs="Times New Roman"/>
          <w:sz w:val="28"/>
          <w:szCs w:val="28"/>
        </w:rPr>
        <w:t xml:space="preserve"> il giudice possa comprendere, sin dall’inizio del giudizio, il </w:t>
      </w:r>
      <w:r w:rsidR="00052BEB" w:rsidRPr="0018286C">
        <w:rPr>
          <w:rFonts w:ascii="Times New Roman" w:hAnsi="Times New Roman" w:cs="Times New Roman"/>
          <w:sz w:val="28"/>
          <w:szCs w:val="28"/>
        </w:rPr>
        <w:t xml:space="preserve">possibile </w:t>
      </w:r>
      <w:r w:rsidRPr="0018286C">
        <w:rPr>
          <w:rFonts w:ascii="Times New Roman" w:hAnsi="Times New Roman" w:cs="Times New Roman"/>
          <w:sz w:val="28"/>
          <w:szCs w:val="28"/>
        </w:rPr>
        <w:t>quadro delle asserzioni e delle prove.</w:t>
      </w:r>
    </w:p>
    <w:p w14:paraId="689126E1" w14:textId="77777777" w:rsidR="00F136C1" w:rsidRDefault="00F136C1"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Tale autosufficienza degli atti difensivi non potrebbe che giovare al processo in termini di semplificazione e di linearità</w:t>
      </w:r>
      <w:r w:rsidR="000233B8" w:rsidRPr="0018286C">
        <w:rPr>
          <w:rFonts w:ascii="Times New Roman" w:hAnsi="Times New Roman" w:cs="Times New Roman"/>
          <w:sz w:val="28"/>
          <w:szCs w:val="28"/>
        </w:rPr>
        <w:t>, costituendo altresì il presuppost</w:t>
      </w:r>
      <w:r w:rsidR="00587574" w:rsidRPr="0018286C">
        <w:rPr>
          <w:rFonts w:ascii="Times New Roman" w:hAnsi="Times New Roman" w:cs="Times New Roman"/>
          <w:sz w:val="28"/>
          <w:szCs w:val="28"/>
        </w:rPr>
        <w:t xml:space="preserve">o per </w:t>
      </w:r>
      <w:r w:rsidR="008428B4" w:rsidRPr="0018286C">
        <w:rPr>
          <w:rFonts w:ascii="Times New Roman" w:hAnsi="Times New Roman" w:cs="Times New Roman"/>
          <w:sz w:val="28"/>
          <w:szCs w:val="28"/>
        </w:rPr>
        <w:t xml:space="preserve">un rafforzamento </w:t>
      </w:r>
      <w:r w:rsidR="00587574" w:rsidRPr="0018286C">
        <w:rPr>
          <w:rFonts w:ascii="Times New Roman" w:hAnsi="Times New Roman" w:cs="Times New Roman"/>
          <w:sz w:val="28"/>
          <w:szCs w:val="28"/>
        </w:rPr>
        <w:t>dei poteri del</w:t>
      </w:r>
      <w:r w:rsidR="000233B8" w:rsidRPr="0018286C">
        <w:rPr>
          <w:rFonts w:ascii="Times New Roman" w:hAnsi="Times New Roman" w:cs="Times New Roman"/>
          <w:sz w:val="28"/>
          <w:szCs w:val="28"/>
        </w:rPr>
        <w:t xml:space="preserve"> giudice nella fase di direzione del</w:t>
      </w:r>
      <w:r w:rsidR="008428B4" w:rsidRPr="0018286C">
        <w:rPr>
          <w:rFonts w:ascii="Times New Roman" w:hAnsi="Times New Roman" w:cs="Times New Roman"/>
          <w:sz w:val="28"/>
          <w:szCs w:val="28"/>
        </w:rPr>
        <w:t xml:space="preserve"> procedimento, specie </w:t>
      </w:r>
      <w:proofErr w:type="gramStart"/>
      <w:r w:rsidR="008428B4" w:rsidRPr="0018286C">
        <w:rPr>
          <w:rFonts w:ascii="Times New Roman" w:hAnsi="Times New Roman" w:cs="Times New Roman"/>
          <w:sz w:val="28"/>
          <w:szCs w:val="28"/>
        </w:rPr>
        <w:t>in relazione al</w:t>
      </w:r>
      <w:proofErr w:type="gramEnd"/>
      <w:r w:rsidR="008428B4" w:rsidRPr="0018286C">
        <w:rPr>
          <w:rFonts w:ascii="Times New Roman" w:hAnsi="Times New Roman" w:cs="Times New Roman"/>
          <w:sz w:val="28"/>
          <w:szCs w:val="28"/>
        </w:rPr>
        <w:t xml:space="preserve"> previsto </w:t>
      </w:r>
      <w:r w:rsidR="000233B8" w:rsidRPr="0018286C">
        <w:rPr>
          <w:rFonts w:ascii="Times New Roman" w:hAnsi="Times New Roman" w:cs="Times New Roman"/>
          <w:sz w:val="28"/>
          <w:szCs w:val="28"/>
        </w:rPr>
        <w:t xml:space="preserve">ampliamento dei poteri conciliativi ex art. 185 bis </w:t>
      </w:r>
      <w:proofErr w:type="spellStart"/>
      <w:proofErr w:type="gramStart"/>
      <w:r w:rsidR="000233B8" w:rsidRPr="0018286C">
        <w:rPr>
          <w:rFonts w:ascii="Times New Roman" w:hAnsi="Times New Roman" w:cs="Times New Roman"/>
          <w:sz w:val="28"/>
          <w:szCs w:val="28"/>
        </w:rPr>
        <w:t>cod.proc.civ</w:t>
      </w:r>
      <w:proofErr w:type="spellEnd"/>
      <w:proofErr w:type="gramEnd"/>
      <w:r w:rsidR="000233B8" w:rsidRPr="0018286C">
        <w:rPr>
          <w:rFonts w:ascii="Times New Roman" w:hAnsi="Times New Roman" w:cs="Times New Roman"/>
          <w:sz w:val="28"/>
          <w:szCs w:val="28"/>
        </w:rPr>
        <w:t>.</w:t>
      </w:r>
    </w:p>
    <w:p w14:paraId="238D6952" w14:textId="77777777" w:rsidR="00220340" w:rsidRDefault="008C623B" w:rsidP="0018286C">
      <w:pPr>
        <w:spacing w:line="360" w:lineRule="auto"/>
        <w:jc w:val="both"/>
        <w:rPr>
          <w:rFonts w:ascii="Times New Roman" w:hAnsi="Times New Roman" w:cs="Times New Roman"/>
          <w:sz w:val="28"/>
          <w:szCs w:val="28"/>
          <w:u w:val="single"/>
        </w:rPr>
      </w:pPr>
      <w:r w:rsidRPr="008C623B">
        <w:rPr>
          <w:rFonts w:ascii="Times New Roman" w:hAnsi="Times New Roman" w:cs="Times New Roman"/>
          <w:sz w:val="28"/>
          <w:szCs w:val="28"/>
          <w:u w:val="single"/>
        </w:rPr>
        <w:t xml:space="preserve">Si auspica dunque </w:t>
      </w:r>
      <w:proofErr w:type="gramStart"/>
      <w:r w:rsidRPr="008C623B">
        <w:rPr>
          <w:rFonts w:ascii="Times New Roman" w:hAnsi="Times New Roman" w:cs="Times New Roman"/>
          <w:sz w:val="28"/>
          <w:szCs w:val="28"/>
          <w:u w:val="single"/>
        </w:rPr>
        <w:t xml:space="preserve">una </w:t>
      </w:r>
      <w:proofErr w:type="gramEnd"/>
      <w:r w:rsidR="00851D2B">
        <w:rPr>
          <w:rFonts w:ascii="Times New Roman" w:hAnsi="Times New Roman" w:cs="Times New Roman"/>
          <w:sz w:val="28"/>
          <w:szCs w:val="28"/>
          <w:u w:val="single"/>
        </w:rPr>
        <w:t>attenta disamina</w:t>
      </w:r>
      <w:r w:rsidRPr="008C623B">
        <w:rPr>
          <w:rFonts w:ascii="Times New Roman" w:hAnsi="Times New Roman" w:cs="Times New Roman"/>
          <w:sz w:val="28"/>
          <w:szCs w:val="28"/>
          <w:u w:val="single"/>
        </w:rPr>
        <w:t xml:space="preserve"> di quali possano essere i modelli procedimentali maggiormente adatti ad un rito semplificato</w:t>
      </w:r>
      <w:r w:rsidR="00220340">
        <w:rPr>
          <w:rFonts w:ascii="Times New Roman" w:hAnsi="Times New Roman" w:cs="Times New Roman"/>
          <w:sz w:val="28"/>
          <w:szCs w:val="28"/>
          <w:u w:val="single"/>
        </w:rPr>
        <w:t>, quale il rito del lavoro, al fine di realizzare un modello processuale  agevole ed autosufficiente</w:t>
      </w:r>
      <w:r w:rsidR="00851D2B">
        <w:rPr>
          <w:rFonts w:ascii="Times New Roman" w:hAnsi="Times New Roman" w:cs="Times New Roman"/>
          <w:sz w:val="28"/>
          <w:szCs w:val="28"/>
          <w:u w:val="single"/>
        </w:rPr>
        <w:t>,</w:t>
      </w:r>
      <w:r w:rsidR="00220340">
        <w:rPr>
          <w:rFonts w:ascii="Times New Roman" w:hAnsi="Times New Roman" w:cs="Times New Roman"/>
          <w:sz w:val="28"/>
          <w:szCs w:val="28"/>
          <w:u w:val="single"/>
        </w:rPr>
        <w:t xml:space="preserve"> che sia in grado di definire l’oggetto della lite sin dal suo incardinarsi.</w:t>
      </w:r>
    </w:p>
    <w:p w14:paraId="030E31A1" w14:textId="77777777" w:rsidR="00882676" w:rsidRPr="0018286C" w:rsidRDefault="00052BEB"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In mancanza </w:t>
      </w:r>
      <w:proofErr w:type="gramStart"/>
      <w:r w:rsidRPr="0018286C">
        <w:rPr>
          <w:rFonts w:ascii="Times New Roman" w:hAnsi="Times New Roman" w:cs="Times New Roman"/>
          <w:sz w:val="28"/>
          <w:szCs w:val="28"/>
        </w:rPr>
        <w:t xml:space="preserve">di </w:t>
      </w:r>
      <w:proofErr w:type="gramEnd"/>
      <w:r w:rsidR="00E17135" w:rsidRPr="0018286C">
        <w:rPr>
          <w:rFonts w:ascii="Times New Roman" w:hAnsi="Times New Roman" w:cs="Times New Roman"/>
          <w:sz w:val="28"/>
          <w:szCs w:val="28"/>
        </w:rPr>
        <w:t>indicazioni specifi</w:t>
      </w:r>
      <w:r w:rsidR="006F1861" w:rsidRPr="0018286C">
        <w:rPr>
          <w:rFonts w:ascii="Times New Roman" w:hAnsi="Times New Roman" w:cs="Times New Roman"/>
          <w:sz w:val="28"/>
          <w:szCs w:val="28"/>
        </w:rPr>
        <w:t>che</w:t>
      </w:r>
      <w:r w:rsidR="00E17135" w:rsidRPr="0018286C">
        <w:rPr>
          <w:rFonts w:ascii="Times New Roman" w:hAnsi="Times New Roman" w:cs="Times New Roman"/>
          <w:sz w:val="28"/>
          <w:szCs w:val="28"/>
        </w:rPr>
        <w:t xml:space="preserve"> su come si vorrà strutturare il modello procedimentale</w:t>
      </w:r>
      <w:r w:rsidR="00591603" w:rsidRPr="0018286C">
        <w:rPr>
          <w:rFonts w:ascii="Times New Roman" w:hAnsi="Times New Roman" w:cs="Times New Roman"/>
          <w:sz w:val="28"/>
          <w:szCs w:val="28"/>
        </w:rPr>
        <w:t xml:space="preserve"> ed in considerazione della vaghezza dei criteri di delega</w:t>
      </w:r>
      <w:r w:rsidR="00E17135" w:rsidRPr="0018286C">
        <w:rPr>
          <w:rFonts w:ascii="Times New Roman" w:hAnsi="Times New Roman" w:cs="Times New Roman"/>
          <w:sz w:val="28"/>
          <w:szCs w:val="28"/>
        </w:rPr>
        <w:t>,</w:t>
      </w:r>
      <w:r w:rsidRPr="0018286C">
        <w:rPr>
          <w:rFonts w:ascii="Times New Roman" w:hAnsi="Times New Roman" w:cs="Times New Roman"/>
          <w:sz w:val="28"/>
          <w:szCs w:val="28"/>
        </w:rPr>
        <w:t xml:space="preserve"> si può solo affermare che </w:t>
      </w:r>
      <w:r w:rsidR="00E17135" w:rsidRPr="0018286C">
        <w:rPr>
          <w:rFonts w:ascii="Times New Roman" w:hAnsi="Times New Roman" w:cs="Times New Roman"/>
          <w:sz w:val="28"/>
          <w:szCs w:val="28"/>
        </w:rPr>
        <w:t xml:space="preserve"> </w:t>
      </w:r>
      <w:r w:rsidR="00591603" w:rsidRPr="0018286C">
        <w:rPr>
          <w:rFonts w:ascii="Times New Roman" w:hAnsi="Times New Roman" w:cs="Times New Roman"/>
          <w:sz w:val="28"/>
          <w:szCs w:val="28"/>
        </w:rPr>
        <w:t xml:space="preserve">va guardata </w:t>
      </w:r>
      <w:r w:rsidR="00E17135" w:rsidRPr="0018286C">
        <w:rPr>
          <w:rFonts w:ascii="Times New Roman" w:hAnsi="Times New Roman" w:cs="Times New Roman"/>
          <w:sz w:val="28"/>
          <w:szCs w:val="28"/>
        </w:rPr>
        <w:t>con favore l’esigenza di conferire maggiore organic</w:t>
      </w:r>
      <w:r w:rsidR="00591603" w:rsidRPr="0018286C">
        <w:rPr>
          <w:rFonts w:ascii="Times New Roman" w:hAnsi="Times New Roman" w:cs="Times New Roman"/>
          <w:sz w:val="28"/>
          <w:szCs w:val="28"/>
        </w:rPr>
        <w:t xml:space="preserve">ità al processo ma che il meccanismo dell’udienza di comparizione-trattazione non può essere inutilmente stravolto, se non rendendo facoltativa per il giudice la concessione dei termini ex art. </w:t>
      </w:r>
      <w:proofErr w:type="gramStart"/>
      <w:r w:rsidR="00591603" w:rsidRPr="0018286C">
        <w:rPr>
          <w:rFonts w:ascii="Times New Roman" w:hAnsi="Times New Roman" w:cs="Times New Roman"/>
          <w:sz w:val="28"/>
          <w:szCs w:val="28"/>
        </w:rPr>
        <w:t>183, sesto comma</w:t>
      </w:r>
      <w:proofErr w:type="gramEnd"/>
      <w:r w:rsidR="00591603" w:rsidRPr="0018286C">
        <w:rPr>
          <w:rFonts w:ascii="Times New Roman" w:hAnsi="Times New Roman" w:cs="Times New Roman"/>
          <w:sz w:val="28"/>
          <w:szCs w:val="28"/>
        </w:rPr>
        <w:t>,</w:t>
      </w:r>
      <w:r w:rsidRPr="0018286C">
        <w:rPr>
          <w:rFonts w:ascii="Times New Roman" w:hAnsi="Times New Roman" w:cs="Times New Roman"/>
          <w:sz w:val="28"/>
          <w:szCs w:val="28"/>
        </w:rPr>
        <w:t xml:space="preserve"> </w:t>
      </w:r>
      <w:proofErr w:type="spellStart"/>
      <w:r w:rsidR="00591603" w:rsidRPr="0018286C">
        <w:rPr>
          <w:rFonts w:ascii="Times New Roman" w:hAnsi="Times New Roman" w:cs="Times New Roman"/>
          <w:sz w:val="28"/>
          <w:szCs w:val="28"/>
        </w:rPr>
        <w:t>c.p.c.</w:t>
      </w:r>
      <w:proofErr w:type="spellEnd"/>
      <w:r w:rsidR="00591603" w:rsidRPr="0018286C">
        <w:rPr>
          <w:rFonts w:ascii="Times New Roman" w:hAnsi="Times New Roman" w:cs="Times New Roman"/>
          <w:sz w:val="28"/>
          <w:szCs w:val="28"/>
        </w:rPr>
        <w:t xml:space="preserve">, consentendogli </w:t>
      </w:r>
      <w:r w:rsidR="00591603" w:rsidRPr="0018286C">
        <w:rPr>
          <w:rFonts w:ascii="Times New Roman" w:hAnsi="Times New Roman" w:cs="Times New Roman"/>
          <w:sz w:val="28"/>
          <w:szCs w:val="28"/>
        </w:rPr>
        <w:lastRenderedPageBreak/>
        <w:t xml:space="preserve">di utilizzare l’art. 187 </w:t>
      </w:r>
      <w:proofErr w:type="spellStart"/>
      <w:r w:rsidR="00591603" w:rsidRPr="0018286C">
        <w:rPr>
          <w:rFonts w:ascii="Times New Roman" w:hAnsi="Times New Roman" w:cs="Times New Roman"/>
          <w:sz w:val="28"/>
          <w:szCs w:val="28"/>
        </w:rPr>
        <w:t>c.p.c.</w:t>
      </w:r>
      <w:proofErr w:type="spellEnd"/>
      <w:r w:rsidR="00591603" w:rsidRPr="0018286C">
        <w:rPr>
          <w:rFonts w:ascii="Times New Roman" w:hAnsi="Times New Roman" w:cs="Times New Roman"/>
          <w:sz w:val="28"/>
          <w:szCs w:val="28"/>
        </w:rPr>
        <w:t xml:space="preserve"> laddove ritenga superflua la concessione dei predetti termini.</w:t>
      </w:r>
    </w:p>
    <w:p w14:paraId="5292A1DD" w14:textId="77777777" w:rsidR="009965F0" w:rsidRPr="0018286C" w:rsidRDefault="00591603"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 In conclusione, pur convivendo la finalità di voler rendere il processo più agevole, non si può concordare su una </w:t>
      </w:r>
      <w:r w:rsidR="00EC11FF" w:rsidRPr="0018286C">
        <w:rPr>
          <w:rFonts w:ascii="Times New Roman" w:hAnsi="Times New Roman" w:cs="Times New Roman"/>
          <w:sz w:val="28"/>
          <w:szCs w:val="28"/>
        </w:rPr>
        <w:t xml:space="preserve">generalizzata </w:t>
      </w:r>
      <w:r w:rsidRPr="0018286C">
        <w:rPr>
          <w:rFonts w:ascii="Times New Roman" w:hAnsi="Times New Roman" w:cs="Times New Roman"/>
          <w:sz w:val="28"/>
          <w:szCs w:val="28"/>
        </w:rPr>
        <w:t xml:space="preserve">anticipazione dei </w:t>
      </w:r>
      <w:r w:rsidR="007725CB" w:rsidRPr="0018286C">
        <w:rPr>
          <w:rFonts w:ascii="Times New Roman" w:hAnsi="Times New Roman" w:cs="Times New Roman"/>
          <w:sz w:val="28"/>
          <w:szCs w:val="28"/>
        </w:rPr>
        <w:t xml:space="preserve">termini </w:t>
      </w:r>
      <w:r w:rsidRPr="0018286C">
        <w:rPr>
          <w:rFonts w:ascii="Times New Roman" w:hAnsi="Times New Roman" w:cs="Times New Roman"/>
          <w:sz w:val="28"/>
          <w:szCs w:val="28"/>
        </w:rPr>
        <w:t xml:space="preserve">per le memorie giacché tale anticipazione </w:t>
      </w:r>
      <w:r w:rsidR="007725CB" w:rsidRPr="0018286C">
        <w:rPr>
          <w:rFonts w:ascii="Times New Roman" w:hAnsi="Times New Roman" w:cs="Times New Roman"/>
          <w:sz w:val="28"/>
          <w:szCs w:val="28"/>
        </w:rPr>
        <w:t>potrebbe rivelarsi un “</w:t>
      </w:r>
      <w:r w:rsidR="007725CB" w:rsidRPr="0018286C">
        <w:rPr>
          <w:rFonts w:ascii="Times New Roman" w:hAnsi="Times New Roman" w:cs="Times New Roman"/>
          <w:i/>
          <w:sz w:val="28"/>
          <w:szCs w:val="28"/>
        </w:rPr>
        <w:t>boomerang</w:t>
      </w:r>
      <w:r w:rsidR="007725CB" w:rsidRPr="0018286C">
        <w:rPr>
          <w:rFonts w:ascii="Times New Roman" w:hAnsi="Times New Roman" w:cs="Times New Roman"/>
          <w:sz w:val="28"/>
          <w:szCs w:val="28"/>
        </w:rPr>
        <w:t>”</w:t>
      </w:r>
      <w:proofErr w:type="gramStart"/>
      <w:r w:rsidR="007725CB" w:rsidRPr="0018286C">
        <w:rPr>
          <w:rFonts w:ascii="Times New Roman" w:hAnsi="Times New Roman" w:cs="Times New Roman"/>
          <w:sz w:val="28"/>
          <w:szCs w:val="28"/>
        </w:rPr>
        <w:t xml:space="preserve"> </w:t>
      </w:r>
      <w:r w:rsidRPr="0018286C">
        <w:rPr>
          <w:rFonts w:ascii="Times New Roman" w:hAnsi="Times New Roman" w:cs="Times New Roman"/>
          <w:sz w:val="28"/>
          <w:szCs w:val="28"/>
        </w:rPr>
        <w:t xml:space="preserve"> </w:t>
      </w:r>
      <w:proofErr w:type="gramEnd"/>
      <w:r w:rsidRPr="0018286C">
        <w:rPr>
          <w:rFonts w:ascii="Times New Roman" w:hAnsi="Times New Roman" w:cs="Times New Roman"/>
          <w:sz w:val="28"/>
          <w:szCs w:val="28"/>
        </w:rPr>
        <w:t xml:space="preserve">in quanto destinata ad invertire </w:t>
      </w:r>
      <w:r w:rsidR="0067637E" w:rsidRPr="0018286C">
        <w:rPr>
          <w:rFonts w:ascii="Times New Roman" w:hAnsi="Times New Roman" w:cs="Times New Roman"/>
          <w:sz w:val="28"/>
          <w:szCs w:val="28"/>
        </w:rPr>
        <w:t>l’ordine logico di approccio al processo</w:t>
      </w:r>
      <w:r w:rsidR="00A3783B" w:rsidRPr="0018286C">
        <w:rPr>
          <w:rFonts w:ascii="Times New Roman" w:hAnsi="Times New Roman" w:cs="Times New Roman"/>
          <w:sz w:val="28"/>
          <w:szCs w:val="28"/>
        </w:rPr>
        <w:t xml:space="preserve"> </w:t>
      </w:r>
      <w:r w:rsidR="000F13D3" w:rsidRPr="0018286C">
        <w:rPr>
          <w:rFonts w:ascii="Times New Roman" w:hAnsi="Times New Roman" w:cs="Times New Roman"/>
          <w:sz w:val="28"/>
          <w:szCs w:val="28"/>
        </w:rPr>
        <w:t xml:space="preserve">(da orale a scritto), </w:t>
      </w:r>
      <w:r w:rsidR="00A3783B" w:rsidRPr="0018286C">
        <w:rPr>
          <w:rFonts w:ascii="Times New Roman" w:hAnsi="Times New Roman" w:cs="Times New Roman"/>
          <w:sz w:val="28"/>
          <w:szCs w:val="28"/>
        </w:rPr>
        <w:t>con alta probabilità che i giudici</w:t>
      </w:r>
      <w:r w:rsidRPr="0018286C">
        <w:rPr>
          <w:rFonts w:ascii="Times New Roman" w:hAnsi="Times New Roman" w:cs="Times New Roman"/>
          <w:sz w:val="28"/>
          <w:szCs w:val="28"/>
        </w:rPr>
        <w:t xml:space="preserve"> debbano esaminare memorie incomplete </w:t>
      </w:r>
      <w:r w:rsidR="002C3DC6" w:rsidRPr="0018286C">
        <w:rPr>
          <w:rFonts w:ascii="Times New Roman" w:hAnsi="Times New Roman" w:cs="Times New Roman"/>
          <w:sz w:val="28"/>
          <w:szCs w:val="28"/>
        </w:rPr>
        <w:t xml:space="preserve">o parziali </w:t>
      </w:r>
      <w:r w:rsidRPr="0018286C">
        <w:rPr>
          <w:rFonts w:ascii="Times New Roman" w:hAnsi="Times New Roman" w:cs="Times New Roman"/>
          <w:sz w:val="28"/>
          <w:szCs w:val="28"/>
        </w:rPr>
        <w:t xml:space="preserve">rispetto alle incombenze previste dalla prima udienza </w:t>
      </w:r>
      <w:r w:rsidR="00A3783B" w:rsidRPr="0018286C">
        <w:rPr>
          <w:rFonts w:ascii="Times New Roman" w:hAnsi="Times New Roman" w:cs="Times New Roman"/>
          <w:sz w:val="28"/>
          <w:szCs w:val="28"/>
        </w:rPr>
        <w:t>.</w:t>
      </w:r>
    </w:p>
    <w:p w14:paraId="5E5873DA" w14:textId="77777777" w:rsidR="00EC11FF" w:rsidRPr="0018286C" w:rsidRDefault="00EC11FF"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Si dimentica che il processo, molto spesso, è a più parti e che peraltro alla prima udienza è usuale l’adozione di provvedimenti preliminari correlati agli artt. 102, 164, secondo, terzo e quinto comma, 167, secondo e terzo comma, </w:t>
      </w:r>
      <w:proofErr w:type="gramStart"/>
      <w:r w:rsidRPr="0018286C">
        <w:rPr>
          <w:rFonts w:ascii="Times New Roman" w:hAnsi="Times New Roman" w:cs="Times New Roman"/>
          <w:sz w:val="28"/>
          <w:szCs w:val="28"/>
        </w:rPr>
        <w:t xml:space="preserve">182 e 191 primo comma </w:t>
      </w:r>
      <w:proofErr w:type="spellStart"/>
      <w:r w:rsidRPr="0018286C">
        <w:rPr>
          <w:rFonts w:ascii="Times New Roman" w:hAnsi="Times New Roman" w:cs="Times New Roman"/>
          <w:sz w:val="28"/>
          <w:szCs w:val="28"/>
        </w:rPr>
        <w:t>cod.proc.civ</w:t>
      </w:r>
      <w:proofErr w:type="spellEnd"/>
      <w:r w:rsidRPr="0018286C">
        <w:rPr>
          <w:rFonts w:ascii="Times New Roman" w:hAnsi="Times New Roman" w:cs="Times New Roman"/>
          <w:sz w:val="28"/>
          <w:szCs w:val="28"/>
        </w:rPr>
        <w:t>.</w:t>
      </w:r>
      <w:proofErr w:type="gramEnd"/>
      <w:r w:rsidRPr="0018286C">
        <w:rPr>
          <w:rFonts w:ascii="Times New Roman" w:hAnsi="Times New Roman" w:cs="Times New Roman"/>
          <w:sz w:val="28"/>
          <w:szCs w:val="28"/>
        </w:rPr>
        <w:t xml:space="preserve"> </w:t>
      </w:r>
    </w:p>
    <w:p w14:paraId="02615781" w14:textId="77777777" w:rsidR="00EF3CC7" w:rsidRPr="0018286C" w:rsidRDefault="00EF3CC7"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Del pari, l’anticipazione dello scambio delle memorie conclusionale in una fase anteriore all’udienza di precisazione delle conclusio</w:t>
      </w:r>
      <w:r w:rsidR="00D84F19" w:rsidRPr="0018286C">
        <w:rPr>
          <w:rFonts w:ascii="Times New Roman" w:hAnsi="Times New Roman" w:cs="Times New Roman"/>
          <w:sz w:val="28"/>
          <w:szCs w:val="28"/>
        </w:rPr>
        <w:t>ni presenta</w:t>
      </w:r>
      <w:r w:rsidR="002C3DC6" w:rsidRPr="0018286C">
        <w:rPr>
          <w:rFonts w:ascii="Times New Roman" w:hAnsi="Times New Roman" w:cs="Times New Roman"/>
          <w:sz w:val="28"/>
          <w:szCs w:val="28"/>
        </w:rPr>
        <w:t xml:space="preserve"> g</w:t>
      </w:r>
      <w:r w:rsidR="003B7565" w:rsidRPr="0018286C">
        <w:rPr>
          <w:rFonts w:ascii="Times New Roman" w:hAnsi="Times New Roman" w:cs="Times New Roman"/>
          <w:sz w:val="28"/>
          <w:szCs w:val="28"/>
        </w:rPr>
        <w:t>ravi</w:t>
      </w:r>
      <w:r w:rsidR="00D84F19" w:rsidRPr="0018286C">
        <w:rPr>
          <w:rFonts w:ascii="Times New Roman" w:hAnsi="Times New Roman" w:cs="Times New Roman"/>
          <w:sz w:val="28"/>
          <w:szCs w:val="28"/>
        </w:rPr>
        <w:t xml:space="preserve"> dubbi</w:t>
      </w:r>
      <w:r w:rsidRPr="0018286C">
        <w:rPr>
          <w:rFonts w:ascii="Times New Roman" w:hAnsi="Times New Roman" w:cs="Times New Roman"/>
          <w:sz w:val="28"/>
          <w:szCs w:val="28"/>
        </w:rPr>
        <w:t xml:space="preserve"> poiché non si comprende come possano essere anticipate le memorie conclusionali quando ancora non si sia tenuta l’udienza prevista per tale incombente.</w:t>
      </w:r>
    </w:p>
    <w:p w14:paraId="6B669327" w14:textId="77777777" w:rsidR="00D84F19" w:rsidRPr="0018286C" w:rsidRDefault="002C3DC6"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All’udienza di precisazione delle conclusioni le parti ad es. possono rinunciare </w:t>
      </w:r>
      <w:proofErr w:type="gramStart"/>
      <w:r w:rsidRPr="0018286C">
        <w:rPr>
          <w:rFonts w:ascii="Times New Roman" w:hAnsi="Times New Roman" w:cs="Times New Roman"/>
          <w:sz w:val="28"/>
          <w:szCs w:val="28"/>
        </w:rPr>
        <w:t>ad</w:t>
      </w:r>
      <w:proofErr w:type="gramEnd"/>
      <w:r w:rsidRPr="0018286C">
        <w:rPr>
          <w:rFonts w:ascii="Times New Roman" w:hAnsi="Times New Roman" w:cs="Times New Roman"/>
          <w:sz w:val="28"/>
          <w:szCs w:val="28"/>
        </w:rPr>
        <w:t xml:space="preserve"> un capo della domanda o chiedere la condanna alle spese ex art. 96 </w:t>
      </w:r>
      <w:proofErr w:type="spellStart"/>
      <w:r w:rsidRPr="0018286C">
        <w:rPr>
          <w:rFonts w:ascii="Times New Roman" w:hAnsi="Times New Roman" w:cs="Times New Roman"/>
          <w:sz w:val="28"/>
          <w:szCs w:val="28"/>
        </w:rPr>
        <w:t>cod.proc.civ</w:t>
      </w:r>
      <w:proofErr w:type="spellEnd"/>
      <w:r w:rsidRPr="0018286C">
        <w:rPr>
          <w:rFonts w:ascii="Times New Roman" w:hAnsi="Times New Roman" w:cs="Times New Roman"/>
          <w:sz w:val="28"/>
          <w:szCs w:val="28"/>
        </w:rPr>
        <w:t xml:space="preserve">. cosicché l’anticipazione dei termini per le memorie priverebbe di contenuti l’udienza, introducendo, anche in tal caso, una preventiva trattazione scritta, rispetto </w:t>
      </w:r>
      <w:proofErr w:type="gramStart"/>
      <w:r w:rsidRPr="0018286C">
        <w:rPr>
          <w:rFonts w:ascii="Times New Roman" w:hAnsi="Times New Roman" w:cs="Times New Roman"/>
          <w:sz w:val="28"/>
          <w:szCs w:val="28"/>
        </w:rPr>
        <w:t>ad</w:t>
      </w:r>
      <w:proofErr w:type="gramEnd"/>
      <w:r w:rsidRPr="0018286C">
        <w:rPr>
          <w:rFonts w:ascii="Times New Roman" w:hAnsi="Times New Roman" w:cs="Times New Roman"/>
          <w:sz w:val="28"/>
          <w:szCs w:val="28"/>
        </w:rPr>
        <w:t xml:space="preserve"> incombenti da espletare per legge nell’udienza a ciò destinata.</w:t>
      </w:r>
    </w:p>
    <w:p w14:paraId="59282E36" w14:textId="77777777" w:rsidR="009965F0" w:rsidRDefault="00710B9C"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D</w:t>
      </w:r>
      <w:r w:rsidR="009965F0" w:rsidRPr="0018286C">
        <w:rPr>
          <w:rFonts w:ascii="Times New Roman" w:hAnsi="Times New Roman" w:cs="Times New Roman"/>
          <w:sz w:val="28"/>
          <w:szCs w:val="28"/>
        </w:rPr>
        <w:t xml:space="preserve">a </w:t>
      </w:r>
      <w:r w:rsidRPr="0018286C">
        <w:rPr>
          <w:rFonts w:ascii="Times New Roman" w:hAnsi="Times New Roman" w:cs="Times New Roman"/>
          <w:sz w:val="28"/>
          <w:szCs w:val="28"/>
        </w:rPr>
        <w:t>valuta</w:t>
      </w:r>
      <w:r w:rsidR="009965F0" w:rsidRPr="0018286C">
        <w:rPr>
          <w:rFonts w:ascii="Times New Roman" w:hAnsi="Times New Roman" w:cs="Times New Roman"/>
          <w:sz w:val="28"/>
          <w:szCs w:val="28"/>
        </w:rPr>
        <w:t>re</w:t>
      </w:r>
      <w:r w:rsidRPr="0018286C">
        <w:rPr>
          <w:rFonts w:ascii="Times New Roman" w:hAnsi="Times New Roman" w:cs="Times New Roman"/>
          <w:sz w:val="28"/>
          <w:szCs w:val="28"/>
        </w:rPr>
        <w:t xml:space="preserve"> con favore l’esigenza di </w:t>
      </w:r>
      <w:r w:rsidR="009965F0" w:rsidRPr="0018286C">
        <w:rPr>
          <w:rFonts w:ascii="Times New Roman" w:hAnsi="Times New Roman" w:cs="Times New Roman"/>
          <w:sz w:val="28"/>
          <w:szCs w:val="28"/>
        </w:rPr>
        <w:t>rafforzare i meccanismi di conciliazione giudiziale</w:t>
      </w:r>
      <w:r w:rsidR="002C3DC6" w:rsidRPr="0018286C">
        <w:rPr>
          <w:rFonts w:ascii="Times New Roman" w:hAnsi="Times New Roman" w:cs="Times New Roman"/>
          <w:sz w:val="28"/>
          <w:szCs w:val="28"/>
        </w:rPr>
        <w:t xml:space="preserve"> (artt. 185 e</w:t>
      </w:r>
      <w:r w:rsidR="0075571C" w:rsidRPr="0018286C">
        <w:rPr>
          <w:rFonts w:ascii="Times New Roman" w:hAnsi="Times New Roman" w:cs="Times New Roman"/>
          <w:sz w:val="28"/>
          <w:szCs w:val="28"/>
        </w:rPr>
        <w:t xml:space="preserve"> </w:t>
      </w:r>
      <w:r w:rsidR="00076544" w:rsidRPr="0018286C">
        <w:rPr>
          <w:rFonts w:ascii="Times New Roman" w:hAnsi="Times New Roman" w:cs="Times New Roman"/>
          <w:sz w:val="28"/>
          <w:szCs w:val="28"/>
        </w:rPr>
        <w:t xml:space="preserve">185 bis </w:t>
      </w:r>
      <w:proofErr w:type="spellStart"/>
      <w:r w:rsidR="00076544" w:rsidRPr="0018286C">
        <w:rPr>
          <w:rFonts w:ascii="Times New Roman" w:hAnsi="Times New Roman" w:cs="Times New Roman"/>
          <w:sz w:val="28"/>
          <w:szCs w:val="28"/>
        </w:rPr>
        <w:t>cod.proc.civ</w:t>
      </w:r>
      <w:proofErr w:type="spellEnd"/>
      <w:r w:rsidR="00076544" w:rsidRPr="0018286C">
        <w:rPr>
          <w:rFonts w:ascii="Times New Roman" w:hAnsi="Times New Roman" w:cs="Times New Roman"/>
          <w:sz w:val="28"/>
          <w:szCs w:val="28"/>
        </w:rPr>
        <w:t>.)</w:t>
      </w:r>
      <w:proofErr w:type="gramStart"/>
      <w:r w:rsidR="00076544" w:rsidRPr="0018286C">
        <w:rPr>
          <w:rFonts w:ascii="Times New Roman" w:hAnsi="Times New Roman" w:cs="Times New Roman"/>
          <w:sz w:val="28"/>
          <w:szCs w:val="28"/>
        </w:rPr>
        <w:t xml:space="preserve"> </w:t>
      </w:r>
      <w:r w:rsidR="009965F0" w:rsidRPr="0018286C">
        <w:rPr>
          <w:rFonts w:ascii="Times New Roman" w:hAnsi="Times New Roman" w:cs="Times New Roman"/>
          <w:sz w:val="28"/>
          <w:szCs w:val="28"/>
        </w:rPr>
        <w:t xml:space="preserve"> </w:t>
      </w:r>
      <w:proofErr w:type="gramEnd"/>
      <w:r w:rsidR="009965F0" w:rsidRPr="0018286C">
        <w:rPr>
          <w:rFonts w:ascii="Times New Roman" w:hAnsi="Times New Roman" w:cs="Times New Roman"/>
          <w:sz w:val="28"/>
          <w:szCs w:val="28"/>
        </w:rPr>
        <w:t>anche per depotenziare gli effetti lesivi derivanti da un utilizzo distorto della Legge Pinto.</w:t>
      </w:r>
    </w:p>
    <w:p w14:paraId="7581C5E0" w14:textId="77777777" w:rsidR="009A5FA7" w:rsidRDefault="009A5FA7" w:rsidP="001828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Al contempo, va però espressa preoccupazione per la potenzialità lesiva di una conciliazione allo stato degli atti che potrebbe indurre il giudice in errore sulla </w:t>
      </w:r>
      <w:r>
        <w:rPr>
          <w:rFonts w:ascii="Times New Roman" w:hAnsi="Times New Roman" w:cs="Times New Roman"/>
          <w:sz w:val="28"/>
          <w:szCs w:val="28"/>
        </w:rPr>
        <w:lastRenderedPageBreak/>
        <w:t xml:space="preserve">soluzione da suggerire </w:t>
      </w:r>
      <w:proofErr w:type="gramStart"/>
      <w:r>
        <w:rPr>
          <w:rFonts w:ascii="Times New Roman" w:hAnsi="Times New Roman" w:cs="Times New Roman"/>
          <w:sz w:val="28"/>
          <w:szCs w:val="28"/>
        </w:rPr>
        <w:t>allorquando</w:t>
      </w:r>
      <w:proofErr w:type="gramEnd"/>
      <w:r>
        <w:rPr>
          <w:rFonts w:ascii="Times New Roman" w:hAnsi="Times New Roman" w:cs="Times New Roman"/>
          <w:sz w:val="28"/>
          <w:szCs w:val="28"/>
        </w:rPr>
        <w:t xml:space="preserve"> manchino gli elementi di fatto per la formulazione di una siffatta soluzione transattiva.</w:t>
      </w:r>
    </w:p>
    <w:p w14:paraId="0E9110AC" w14:textId="77777777" w:rsidR="009A5FA7" w:rsidRPr="0018286C" w:rsidRDefault="004C6C8D" w:rsidP="001828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L’istituto potrebbe rivelarsi poco adatto alla tutela delle parti e delle garanzie processuali nei casi di liti molto complesse </w:t>
      </w:r>
      <w:proofErr w:type="gramStart"/>
      <w:r>
        <w:rPr>
          <w:rFonts w:ascii="Times New Roman" w:hAnsi="Times New Roman" w:cs="Times New Roman"/>
          <w:sz w:val="28"/>
          <w:szCs w:val="28"/>
        </w:rPr>
        <w:t>ed</w:t>
      </w:r>
      <w:proofErr w:type="gramEnd"/>
      <w:r>
        <w:rPr>
          <w:rFonts w:ascii="Times New Roman" w:hAnsi="Times New Roman" w:cs="Times New Roman"/>
          <w:sz w:val="28"/>
          <w:szCs w:val="28"/>
        </w:rPr>
        <w:t xml:space="preserve"> articolate, nelle quali si rivelerebbe oltremodo difficoltoso formulare sin dall’inizio proposte di transazione.</w:t>
      </w:r>
    </w:p>
    <w:p w14:paraId="6E395858" w14:textId="77777777" w:rsidR="00E17135" w:rsidRPr="0018286C" w:rsidRDefault="00C502FC"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In ogni caso, </w:t>
      </w:r>
      <w:r w:rsidR="008428B4" w:rsidRPr="0018286C">
        <w:rPr>
          <w:rFonts w:ascii="Times New Roman" w:hAnsi="Times New Roman" w:cs="Times New Roman"/>
          <w:sz w:val="28"/>
          <w:szCs w:val="28"/>
        </w:rPr>
        <w:t xml:space="preserve">meritano di essere </w:t>
      </w:r>
      <w:proofErr w:type="gramStart"/>
      <w:r w:rsidRPr="0018286C">
        <w:rPr>
          <w:rFonts w:ascii="Times New Roman" w:hAnsi="Times New Roman" w:cs="Times New Roman"/>
          <w:sz w:val="28"/>
          <w:szCs w:val="28"/>
        </w:rPr>
        <w:t>ribadi</w:t>
      </w:r>
      <w:r w:rsidR="008C214A" w:rsidRPr="0018286C">
        <w:rPr>
          <w:rFonts w:ascii="Times New Roman" w:hAnsi="Times New Roman" w:cs="Times New Roman"/>
          <w:sz w:val="28"/>
          <w:szCs w:val="28"/>
        </w:rPr>
        <w:t>ti</w:t>
      </w:r>
      <w:proofErr w:type="gramEnd"/>
      <w:r w:rsidR="008C214A" w:rsidRPr="0018286C">
        <w:rPr>
          <w:rFonts w:ascii="Times New Roman" w:hAnsi="Times New Roman" w:cs="Times New Roman"/>
          <w:sz w:val="28"/>
          <w:szCs w:val="28"/>
        </w:rPr>
        <w:t xml:space="preserve"> i </w:t>
      </w:r>
      <w:r w:rsidRPr="0018286C">
        <w:rPr>
          <w:rFonts w:ascii="Times New Roman" w:hAnsi="Times New Roman" w:cs="Times New Roman"/>
          <w:sz w:val="28"/>
          <w:szCs w:val="28"/>
        </w:rPr>
        <w:t xml:space="preserve">concetti già esposti nei precedenti pareri resi </w:t>
      </w:r>
      <w:r w:rsidR="008C214A" w:rsidRPr="0018286C">
        <w:rPr>
          <w:rFonts w:ascii="Times New Roman" w:hAnsi="Times New Roman" w:cs="Times New Roman"/>
          <w:sz w:val="28"/>
          <w:szCs w:val="28"/>
        </w:rPr>
        <w:t xml:space="preserve">dall’ANM </w:t>
      </w:r>
      <w:r w:rsidRPr="0018286C">
        <w:rPr>
          <w:rFonts w:ascii="Times New Roman" w:hAnsi="Times New Roman" w:cs="Times New Roman"/>
          <w:sz w:val="28"/>
          <w:szCs w:val="28"/>
        </w:rPr>
        <w:t>in occasione delle recenti riforme in materia di processo</w:t>
      </w:r>
      <w:r w:rsidR="008C214A" w:rsidRPr="0018286C">
        <w:rPr>
          <w:rFonts w:ascii="Times New Roman" w:hAnsi="Times New Roman" w:cs="Times New Roman"/>
          <w:sz w:val="28"/>
          <w:szCs w:val="28"/>
        </w:rPr>
        <w:t>,</w:t>
      </w:r>
      <w:r w:rsidRPr="0018286C">
        <w:rPr>
          <w:rFonts w:ascii="Times New Roman" w:hAnsi="Times New Roman" w:cs="Times New Roman"/>
          <w:sz w:val="28"/>
          <w:szCs w:val="28"/>
        </w:rPr>
        <w:t xml:space="preserve"> ovvero che l</w:t>
      </w:r>
      <w:r w:rsidR="008428B4" w:rsidRPr="0018286C">
        <w:rPr>
          <w:rFonts w:ascii="Times New Roman" w:hAnsi="Times New Roman" w:cs="Times New Roman"/>
          <w:sz w:val="28"/>
          <w:szCs w:val="28"/>
        </w:rPr>
        <w:t xml:space="preserve">e sole modifiche normative non </w:t>
      </w:r>
      <w:r w:rsidRPr="0018286C">
        <w:rPr>
          <w:rFonts w:ascii="Times New Roman" w:hAnsi="Times New Roman" w:cs="Times New Roman"/>
          <w:sz w:val="28"/>
          <w:szCs w:val="28"/>
        </w:rPr>
        <w:t>potr</w:t>
      </w:r>
      <w:r w:rsidR="008C214A" w:rsidRPr="0018286C">
        <w:rPr>
          <w:rFonts w:ascii="Times New Roman" w:hAnsi="Times New Roman" w:cs="Times New Roman"/>
          <w:sz w:val="28"/>
          <w:szCs w:val="28"/>
        </w:rPr>
        <w:t>anno</w:t>
      </w:r>
      <w:r w:rsidR="008428B4" w:rsidRPr="0018286C">
        <w:rPr>
          <w:rFonts w:ascii="Times New Roman" w:hAnsi="Times New Roman" w:cs="Times New Roman"/>
          <w:sz w:val="28"/>
          <w:szCs w:val="28"/>
        </w:rPr>
        <w:t xml:space="preserve"> </w:t>
      </w:r>
      <w:r w:rsidRPr="0018286C">
        <w:rPr>
          <w:rFonts w:ascii="Times New Roman" w:hAnsi="Times New Roman" w:cs="Times New Roman"/>
          <w:sz w:val="28"/>
          <w:szCs w:val="28"/>
        </w:rPr>
        <w:t>eliminare tutte le attuali disfunzioni se</w:t>
      </w:r>
      <w:r w:rsidR="008C214A" w:rsidRPr="0018286C">
        <w:rPr>
          <w:rFonts w:ascii="Times New Roman" w:hAnsi="Times New Roman" w:cs="Times New Roman"/>
          <w:sz w:val="28"/>
          <w:szCs w:val="28"/>
        </w:rPr>
        <w:t xml:space="preserve">, </w:t>
      </w:r>
      <w:r w:rsidR="008428B4" w:rsidRPr="0018286C">
        <w:rPr>
          <w:rFonts w:ascii="Times New Roman" w:hAnsi="Times New Roman" w:cs="Times New Roman"/>
          <w:sz w:val="28"/>
          <w:szCs w:val="28"/>
        </w:rPr>
        <w:t>contestualmente</w:t>
      </w:r>
      <w:r w:rsidR="008C214A" w:rsidRPr="0018286C">
        <w:rPr>
          <w:rFonts w:ascii="Times New Roman" w:hAnsi="Times New Roman" w:cs="Times New Roman"/>
          <w:sz w:val="28"/>
          <w:szCs w:val="28"/>
        </w:rPr>
        <w:t xml:space="preserve">, </w:t>
      </w:r>
      <w:r w:rsidR="008428B4" w:rsidRPr="0018286C">
        <w:rPr>
          <w:rFonts w:ascii="Times New Roman" w:hAnsi="Times New Roman" w:cs="Times New Roman"/>
          <w:sz w:val="28"/>
          <w:szCs w:val="28"/>
        </w:rPr>
        <w:t xml:space="preserve"> non vengono avviati </w:t>
      </w:r>
      <w:r w:rsidR="008C214A" w:rsidRPr="0018286C">
        <w:rPr>
          <w:rFonts w:ascii="Times New Roman" w:hAnsi="Times New Roman" w:cs="Times New Roman"/>
          <w:sz w:val="28"/>
          <w:szCs w:val="28"/>
        </w:rPr>
        <w:t>seri piani di dotazioni organiche e strutturali.</w:t>
      </w:r>
    </w:p>
    <w:p w14:paraId="28FF1B36" w14:textId="77777777" w:rsidR="008C214A" w:rsidRPr="0018286C" w:rsidRDefault="006F1861" w:rsidP="0018286C">
      <w:pPr>
        <w:spacing w:line="360" w:lineRule="auto"/>
        <w:jc w:val="both"/>
        <w:rPr>
          <w:rFonts w:ascii="Times New Roman" w:hAnsi="Times New Roman" w:cs="Times New Roman"/>
          <w:sz w:val="28"/>
          <w:szCs w:val="28"/>
          <w:u w:val="single"/>
        </w:rPr>
      </w:pPr>
      <w:r w:rsidRPr="0018286C">
        <w:rPr>
          <w:rFonts w:ascii="Times New Roman" w:hAnsi="Times New Roman" w:cs="Times New Roman"/>
          <w:sz w:val="28"/>
          <w:szCs w:val="28"/>
          <w:u w:val="single"/>
        </w:rPr>
        <w:t xml:space="preserve">A soli fini propositivi, si evidenzia che, nell’attuale scenario sociale, </w:t>
      </w:r>
      <w:r w:rsidR="00AA0CF8" w:rsidRPr="0018286C">
        <w:rPr>
          <w:rFonts w:ascii="Times New Roman" w:hAnsi="Times New Roman" w:cs="Times New Roman"/>
          <w:sz w:val="28"/>
          <w:szCs w:val="28"/>
          <w:u w:val="single"/>
        </w:rPr>
        <w:t xml:space="preserve">sarebbe anche opportuno conferire maggiore speditezza e celerità, con obiettivi di forte priorità, ai giudizi di opposizione a decreto ingiuntivo giacché la stabilità nei pagamenti acquisirebbe una forte valenza, anche di principio, disincentivando atteggiamenti inadempienti e </w:t>
      </w:r>
      <w:proofErr w:type="gramStart"/>
      <w:r w:rsidR="00AA0CF8" w:rsidRPr="0018286C">
        <w:rPr>
          <w:rFonts w:ascii="Times New Roman" w:hAnsi="Times New Roman" w:cs="Times New Roman"/>
          <w:sz w:val="28"/>
          <w:szCs w:val="28"/>
          <w:u w:val="single"/>
        </w:rPr>
        <w:t>disincentivando</w:t>
      </w:r>
      <w:proofErr w:type="gramEnd"/>
      <w:r w:rsidR="00AA0CF8" w:rsidRPr="0018286C">
        <w:rPr>
          <w:rFonts w:ascii="Times New Roman" w:hAnsi="Times New Roman" w:cs="Times New Roman"/>
          <w:sz w:val="28"/>
          <w:szCs w:val="28"/>
          <w:u w:val="single"/>
        </w:rPr>
        <w:t>, al conte</w:t>
      </w:r>
      <w:r w:rsidR="00EC11FF" w:rsidRPr="0018286C">
        <w:rPr>
          <w:rFonts w:ascii="Times New Roman" w:hAnsi="Times New Roman" w:cs="Times New Roman"/>
          <w:sz w:val="28"/>
          <w:szCs w:val="28"/>
          <w:u w:val="single"/>
        </w:rPr>
        <w:t xml:space="preserve">mpo, l’enorme contenzioso che scaturisce </w:t>
      </w:r>
      <w:r w:rsidR="00AA0CF8" w:rsidRPr="0018286C">
        <w:rPr>
          <w:rFonts w:ascii="Times New Roman" w:hAnsi="Times New Roman" w:cs="Times New Roman"/>
          <w:sz w:val="28"/>
          <w:szCs w:val="28"/>
          <w:u w:val="single"/>
        </w:rPr>
        <w:t>dalla perdurante incertezza nei rapporti</w:t>
      </w:r>
      <w:r w:rsidR="00FE216D" w:rsidRPr="0018286C">
        <w:rPr>
          <w:rFonts w:ascii="Times New Roman" w:hAnsi="Times New Roman" w:cs="Times New Roman"/>
          <w:sz w:val="28"/>
          <w:szCs w:val="28"/>
          <w:u w:val="single"/>
        </w:rPr>
        <w:t xml:space="preserve"> obbligatori di ogni tipo</w:t>
      </w:r>
      <w:r w:rsidR="00AA0CF8" w:rsidRPr="0018286C">
        <w:rPr>
          <w:rFonts w:ascii="Times New Roman" w:hAnsi="Times New Roman" w:cs="Times New Roman"/>
          <w:sz w:val="28"/>
          <w:szCs w:val="28"/>
          <w:u w:val="single"/>
        </w:rPr>
        <w:t>.</w:t>
      </w:r>
    </w:p>
    <w:p w14:paraId="5DC3A82E" w14:textId="77777777" w:rsidR="0054601F" w:rsidRDefault="00C153B8" w:rsidP="0018286C">
      <w:pPr>
        <w:spacing w:line="360" w:lineRule="auto"/>
        <w:jc w:val="both"/>
        <w:rPr>
          <w:rFonts w:ascii="Times New Roman" w:hAnsi="Times New Roman" w:cs="Times New Roman"/>
          <w:sz w:val="28"/>
          <w:szCs w:val="28"/>
          <w:u w:val="single"/>
        </w:rPr>
      </w:pPr>
      <w:r w:rsidRPr="0018286C">
        <w:rPr>
          <w:rFonts w:ascii="Times New Roman" w:hAnsi="Times New Roman" w:cs="Times New Roman"/>
          <w:sz w:val="28"/>
          <w:szCs w:val="28"/>
          <w:u w:val="single"/>
        </w:rPr>
        <w:t xml:space="preserve">Una siffatta previsione, da inserire </w:t>
      </w:r>
      <w:proofErr w:type="gramStart"/>
      <w:r w:rsidRPr="0018286C">
        <w:rPr>
          <w:rFonts w:ascii="Times New Roman" w:hAnsi="Times New Roman" w:cs="Times New Roman"/>
          <w:sz w:val="28"/>
          <w:szCs w:val="28"/>
          <w:u w:val="single"/>
        </w:rPr>
        <w:t>nel contesto della</w:t>
      </w:r>
      <w:proofErr w:type="gramEnd"/>
      <w:r w:rsidRPr="0018286C">
        <w:rPr>
          <w:rFonts w:ascii="Times New Roman" w:hAnsi="Times New Roman" w:cs="Times New Roman"/>
          <w:sz w:val="28"/>
          <w:szCs w:val="28"/>
          <w:u w:val="single"/>
        </w:rPr>
        <w:t xml:space="preserve"> velocizzazione, sarebbe di estrema utilità anche per eliminare tutto il contenzioso che origina dal mancato e tempestivo recupero dei propri crediti e dalla mancata stabi</w:t>
      </w:r>
      <w:r w:rsidR="0018286C">
        <w:rPr>
          <w:rFonts w:ascii="Times New Roman" w:hAnsi="Times New Roman" w:cs="Times New Roman"/>
          <w:sz w:val="28"/>
          <w:szCs w:val="28"/>
          <w:u w:val="single"/>
        </w:rPr>
        <w:t>lità nel sistema dei pagamenti.</w:t>
      </w:r>
    </w:p>
    <w:p w14:paraId="3617C414" w14:textId="77777777" w:rsidR="0018286C" w:rsidRPr="0018286C" w:rsidRDefault="0018286C" w:rsidP="0018286C">
      <w:pPr>
        <w:spacing w:line="360" w:lineRule="auto"/>
        <w:jc w:val="both"/>
        <w:rPr>
          <w:rFonts w:ascii="Times New Roman" w:hAnsi="Times New Roman" w:cs="Times New Roman"/>
          <w:sz w:val="32"/>
          <w:szCs w:val="32"/>
          <w:u w:val="single"/>
        </w:rPr>
      </w:pPr>
    </w:p>
    <w:p w14:paraId="48CA0529" w14:textId="77777777" w:rsidR="008C214A" w:rsidRPr="0018286C" w:rsidRDefault="00520BDA" w:rsidP="0018286C">
      <w:pPr>
        <w:pStyle w:val="Paragrafoelenco"/>
        <w:numPr>
          <w:ilvl w:val="1"/>
          <w:numId w:val="15"/>
        </w:numPr>
        <w:spacing w:line="360" w:lineRule="auto"/>
        <w:ind w:left="0" w:firstLine="0"/>
        <w:jc w:val="both"/>
        <w:rPr>
          <w:rFonts w:ascii="Times New Roman" w:hAnsi="Times New Roman" w:cs="Times New Roman"/>
          <w:b/>
          <w:sz w:val="32"/>
          <w:szCs w:val="32"/>
        </w:rPr>
      </w:pPr>
      <w:proofErr w:type="gramStart"/>
      <w:r w:rsidRPr="0018286C">
        <w:rPr>
          <w:rFonts w:ascii="Times New Roman" w:hAnsi="Times New Roman" w:cs="Times New Roman"/>
          <w:b/>
          <w:sz w:val="32"/>
          <w:szCs w:val="32"/>
        </w:rPr>
        <w:t xml:space="preserve">La </w:t>
      </w:r>
      <w:proofErr w:type="gramEnd"/>
      <w:r w:rsidRPr="0018286C">
        <w:rPr>
          <w:rFonts w:ascii="Times New Roman" w:hAnsi="Times New Roman" w:cs="Times New Roman"/>
          <w:b/>
          <w:sz w:val="32"/>
          <w:szCs w:val="32"/>
        </w:rPr>
        <w:t>immediata provvisoria efficacia di t</w:t>
      </w:r>
      <w:r w:rsidR="0018286C" w:rsidRPr="0018286C">
        <w:rPr>
          <w:rFonts w:ascii="Times New Roman" w:hAnsi="Times New Roman" w:cs="Times New Roman"/>
          <w:b/>
          <w:sz w:val="32"/>
          <w:szCs w:val="32"/>
        </w:rPr>
        <w:t>utte le sentenze di primo grado</w:t>
      </w:r>
    </w:p>
    <w:p w14:paraId="0934E431" w14:textId="77777777" w:rsidR="00DD6D61" w:rsidRPr="0018286C" w:rsidRDefault="00AE4FEE" w:rsidP="0018286C">
      <w:pPr>
        <w:pStyle w:val="Paragrafoelenco"/>
        <w:spacing w:line="360" w:lineRule="auto"/>
        <w:ind w:left="0"/>
        <w:jc w:val="both"/>
        <w:rPr>
          <w:rFonts w:ascii="Times New Roman" w:hAnsi="Times New Roman" w:cs="Times New Roman"/>
          <w:sz w:val="28"/>
          <w:szCs w:val="28"/>
        </w:rPr>
      </w:pPr>
      <w:r w:rsidRPr="0018286C">
        <w:rPr>
          <w:rFonts w:ascii="Times New Roman" w:hAnsi="Times New Roman" w:cs="Times New Roman"/>
          <w:sz w:val="28"/>
          <w:szCs w:val="28"/>
        </w:rPr>
        <w:t xml:space="preserve">Tale </w:t>
      </w:r>
      <w:r w:rsidR="00621303" w:rsidRPr="0018286C">
        <w:rPr>
          <w:rFonts w:ascii="Times New Roman" w:hAnsi="Times New Roman" w:cs="Times New Roman"/>
          <w:sz w:val="28"/>
          <w:szCs w:val="28"/>
        </w:rPr>
        <w:t xml:space="preserve">previsione </w:t>
      </w:r>
      <w:r w:rsidRPr="0018286C">
        <w:rPr>
          <w:rFonts w:ascii="Times New Roman" w:hAnsi="Times New Roman" w:cs="Times New Roman"/>
          <w:sz w:val="28"/>
          <w:szCs w:val="28"/>
        </w:rPr>
        <w:t xml:space="preserve">(“efficacia provvisoria di tutte le sentenze di primo grado”) </w:t>
      </w:r>
      <w:r w:rsidR="00621303" w:rsidRPr="0018286C">
        <w:rPr>
          <w:rFonts w:ascii="Times New Roman" w:hAnsi="Times New Roman" w:cs="Times New Roman"/>
          <w:sz w:val="28"/>
          <w:szCs w:val="28"/>
        </w:rPr>
        <w:t xml:space="preserve">dovrebbe incidere sull’art. 282 </w:t>
      </w:r>
      <w:proofErr w:type="spellStart"/>
      <w:r w:rsidR="00621303" w:rsidRPr="0018286C">
        <w:rPr>
          <w:rFonts w:ascii="Times New Roman" w:hAnsi="Times New Roman" w:cs="Times New Roman"/>
          <w:sz w:val="28"/>
          <w:szCs w:val="28"/>
        </w:rPr>
        <w:t>cod.proc.civ</w:t>
      </w:r>
      <w:proofErr w:type="spellEnd"/>
      <w:r w:rsidR="00621303" w:rsidRPr="0018286C">
        <w:rPr>
          <w:rFonts w:ascii="Times New Roman" w:hAnsi="Times New Roman" w:cs="Times New Roman"/>
          <w:sz w:val="28"/>
          <w:szCs w:val="28"/>
        </w:rPr>
        <w:t xml:space="preserve">., chiarendo che tutte le sentenze di primo grado hanno efficacia esecutiva ovvero </w:t>
      </w:r>
      <w:r w:rsidR="005B2D3D" w:rsidRPr="0018286C">
        <w:rPr>
          <w:rFonts w:ascii="Times New Roman" w:hAnsi="Times New Roman" w:cs="Times New Roman"/>
          <w:sz w:val="28"/>
          <w:szCs w:val="28"/>
        </w:rPr>
        <w:t xml:space="preserve">la </w:t>
      </w:r>
      <w:r w:rsidR="00C9016E" w:rsidRPr="0018286C">
        <w:rPr>
          <w:rFonts w:ascii="Times New Roman" w:hAnsi="Times New Roman" w:cs="Times New Roman"/>
          <w:sz w:val="28"/>
          <w:szCs w:val="28"/>
        </w:rPr>
        <w:t xml:space="preserve">concreta </w:t>
      </w:r>
      <w:r w:rsidR="00621303" w:rsidRPr="0018286C">
        <w:rPr>
          <w:rFonts w:ascii="Times New Roman" w:hAnsi="Times New Roman" w:cs="Times New Roman"/>
          <w:sz w:val="28"/>
          <w:szCs w:val="28"/>
        </w:rPr>
        <w:t xml:space="preserve">attitudine </w:t>
      </w:r>
      <w:proofErr w:type="gramStart"/>
      <w:r w:rsidR="00621303" w:rsidRPr="0018286C">
        <w:rPr>
          <w:rFonts w:ascii="Times New Roman" w:hAnsi="Times New Roman" w:cs="Times New Roman"/>
          <w:sz w:val="28"/>
          <w:szCs w:val="28"/>
        </w:rPr>
        <w:t>ad</w:t>
      </w:r>
      <w:proofErr w:type="gramEnd"/>
      <w:r w:rsidR="00621303" w:rsidRPr="0018286C">
        <w:rPr>
          <w:rFonts w:ascii="Times New Roman" w:hAnsi="Times New Roman" w:cs="Times New Roman"/>
          <w:sz w:val="28"/>
          <w:szCs w:val="28"/>
        </w:rPr>
        <w:t xml:space="preserve"> essere </w:t>
      </w:r>
      <w:r w:rsidR="00C9016E" w:rsidRPr="0018286C">
        <w:rPr>
          <w:rFonts w:ascii="Times New Roman" w:hAnsi="Times New Roman" w:cs="Times New Roman"/>
          <w:sz w:val="28"/>
          <w:szCs w:val="28"/>
        </w:rPr>
        <w:lastRenderedPageBreak/>
        <w:t xml:space="preserve">sottoposte al procedimento di </w:t>
      </w:r>
      <w:r w:rsidR="00621303" w:rsidRPr="0018286C">
        <w:rPr>
          <w:rFonts w:ascii="Times New Roman" w:hAnsi="Times New Roman" w:cs="Times New Roman"/>
          <w:sz w:val="28"/>
          <w:szCs w:val="28"/>
        </w:rPr>
        <w:t xml:space="preserve"> esecuzione forzata</w:t>
      </w:r>
      <w:r w:rsidR="00C9016E" w:rsidRPr="0018286C">
        <w:rPr>
          <w:rFonts w:ascii="Times New Roman" w:hAnsi="Times New Roman" w:cs="Times New Roman"/>
          <w:sz w:val="28"/>
          <w:szCs w:val="28"/>
        </w:rPr>
        <w:t xml:space="preserve"> (efficacia esecutiva)</w:t>
      </w:r>
      <w:r w:rsidR="00DD6D61" w:rsidRPr="0018286C">
        <w:rPr>
          <w:rFonts w:ascii="Times New Roman" w:hAnsi="Times New Roman" w:cs="Times New Roman"/>
          <w:sz w:val="28"/>
          <w:szCs w:val="28"/>
        </w:rPr>
        <w:t xml:space="preserve"> secondo le norme previste dagli artt. 474 e ss. </w:t>
      </w:r>
      <w:proofErr w:type="spellStart"/>
      <w:r w:rsidR="00DD6D61" w:rsidRPr="0018286C">
        <w:rPr>
          <w:rFonts w:ascii="Times New Roman" w:hAnsi="Times New Roman" w:cs="Times New Roman"/>
          <w:sz w:val="28"/>
          <w:szCs w:val="28"/>
        </w:rPr>
        <w:t>cod.proc.civ</w:t>
      </w:r>
      <w:proofErr w:type="spellEnd"/>
      <w:r w:rsidR="00621303" w:rsidRPr="0018286C">
        <w:rPr>
          <w:rFonts w:ascii="Times New Roman" w:hAnsi="Times New Roman" w:cs="Times New Roman"/>
          <w:sz w:val="28"/>
          <w:szCs w:val="28"/>
        </w:rPr>
        <w:t>.</w:t>
      </w:r>
    </w:p>
    <w:p w14:paraId="4D22EDAA" w14:textId="77777777" w:rsidR="00C9016E" w:rsidRPr="0018286C" w:rsidRDefault="00621303" w:rsidP="0018286C">
      <w:pPr>
        <w:pStyle w:val="Paragrafoelenco"/>
        <w:spacing w:line="360" w:lineRule="auto"/>
        <w:ind w:left="0"/>
        <w:jc w:val="both"/>
        <w:rPr>
          <w:rFonts w:ascii="Times New Roman" w:hAnsi="Times New Roman" w:cs="Times New Roman"/>
          <w:sz w:val="28"/>
          <w:szCs w:val="28"/>
        </w:rPr>
      </w:pPr>
      <w:r w:rsidRPr="0018286C">
        <w:rPr>
          <w:rFonts w:ascii="Times New Roman" w:hAnsi="Times New Roman" w:cs="Times New Roman"/>
          <w:sz w:val="28"/>
          <w:szCs w:val="28"/>
        </w:rPr>
        <w:t>La</w:t>
      </w:r>
      <w:r w:rsidR="005B2D3D" w:rsidRPr="0018286C">
        <w:rPr>
          <w:rFonts w:ascii="Times New Roman" w:hAnsi="Times New Roman" w:cs="Times New Roman"/>
          <w:sz w:val="28"/>
          <w:szCs w:val="28"/>
        </w:rPr>
        <w:t xml:space="preserve"> norma</w:t>
      </w:r>
      <w:r w:rsidR="00C9016E" w:rsidRPr="0018286C">
        <w:rPr>
          <w:rFonts w:ascii="Times New Roman" w:hAnsi="Times New Roman" w:cs="Times New Roman"/>
          <w:sz w:val="28"/>
          <w:szCs w:val="28"/>
        </w:rPr>
        <w:t xml:space="preserve"> vuole evidentemente superare l’indirizzo giurisprudenziale che ha ritenuto non provvisoriamente esecutive le sentenze costitutive e quelle di accertamento</w:t>
      </w:r>
      <w:r w:rsidR="006E201D" w:rsidRPr="0018286C">
        <w:rPr>
          <w:rFonts w:ascii="Times New Roman" w:hAnsi="Times New Roman" w:cs="Times New Roman"/>
          <w:sz w:val="28"/>
          <w:szCs w:val="28"/>
        </w:rPr>
        <w:t xml:space="preserve">, escludendole dalla portata normativa dell’art. </w:t>
      </w:r>
      <w:proofErr w:type="gramStart"/>
      <w:r w:rsidR="006E201D" w:rsidRPr="0018286C">
        <w:rPr>
          <w:rFonts w:ascii="Times New Roman" w:hAnsi="Times New Roman" w:cs="Times New Roman"/>
          <w:sz w:val="28"/>
          <w:szCs w:val="28"/>
        </w:rPr>
        <w:t xml:space="preserve">282 </w:t>
      </w:r>
      <w:proofErr w:type="spellStart"/>
      <w:r w:rsidR="006E201D" w:rsidRPr="0018286C">
        <w:rPr>
          <w:rFonts w:ascii="Times New Roman" w:hAnsi="Times New Roman" w:cs="Times New Roman"/>
          <w:sz w:val="28"/>
          <w:szCs w:val="28"/>
        </w:rPr>
        <w:t>cod.proc.civ</w:t>
      </w:r>
      <w:proofErr w:type="spellEnd"/>
      <w:r w:rsidR="006E201D" w:rsidRPr="0018286C">
        <w:rPr>
          <w:rFonts w:ascii="Times New Roman" w:hAnsi="Times New Roman" w:cs="Times New Roman"/>
          <w:sz w:val="28"/>
          <w:szCs w:val="28"/>
        </w:rPr>
        <w:t>.,</w:t>
      </w:r>
      <w:r w:rsidR="00C9016E" w:rsidRPr="0018286C">
        <w:rPr>
          <w:rFonts w:ascii="Times New Roman" w:hAnsi="Times New Roman" w:cs="Times New Roman"/>
          <w:sz w:val="28"/>
          <w:szCs w:val="28"/>
        </w:rPr>
        <w:t xml:space="preserve"> data la loro non idoneità all’efficacia anticipata rispetto al momento del passaggio in giudicato.</w:t>
      </w:r>
      <w:proofErr w:type="gramEnd"/>
    </w:p>
    <w:p w14:paraId="50045FA2" w14:textId="77777777" w:rsidR="00F261EF" w:rsidRPr="0018286C" w:rsidRDefault="00F261EF" w:rsidP="0018286C">
      <w:pPr>
        <w:pStyle w:val="Paragrafoelenco"/>
        <w:spacing w:line="360" w:lineRule="auto"/>
        <w:ind w:left="0"/>
        <w:jc w:val="both"/>
        <w:rPr>
          <w:rFonts w:ascii="Times New Roman" w:hAnsi="Times New Roman" w:cs="Times New Roman"/>
          <w:sz w:val="28"/>
          <w:szCs w:val="28"/>
        </w:rPr>
      </w:pPr>
      <w:r w:rsidRPr="0018286C">
        <w:rPr>
          <w:rFonts w:ascii="Times New Roman" w:hAnsi="Times New Roman" w:cs="Times New Roman"/>
          <w:sz w:val="28"/>
          <w:szCs w:val="28"/>
        </w:rPr>
        <w:t>L’applicazione della norma</w:t>
      </w:r>
      <w:proofErr w:type="gramStart"/>
      <w:r w:rsidRPr="0018286C">
        <w:rPr>
          <w:rFonts w:ascii="Times New Roman" w:hAnsi="Times New Roman" w:cs="Times New Roman"/>
          <w:sz w:val="28"/>
          <w:szCs w:val="28"/>
        </w:rPr>
        <w:t xml:space="preserve"> infatti</w:t>
      </w:r>
      <w:proofErr w:type="gramEnd"/>
      <w:r w:rsidRPr="0018286C">
        <w:rPr>
          <w:rFonts w:ascii="Times New Roman" w:hAnsi="Times New Roman" w:cs="Times New Roman"/>
          <w:sz w:val="28"/>
          <w:szCs w:val="28"/>
        </w:rPr>
        <w:t xml:space="preserve"> è stata limitata alle sole sentenze di condanna ed ai capi di condanna delle altre sentenze.</w:t>
      </w:r>
      <w:r w:rsidR="00E940CC" w:rsidRPr="0018286C">
        <w:rPr>
          <w:rStyle w:val="Rimandonotaapidipagina"/>
          <w:rFonts w:ascii="Times New Roman" w:hAnsi="Times New Roman" w:cs="Times New Roman"/>
          <w:sz w:val="28"/>
          <w:szCs w:val="28"/>
        </w:rPr>
        <w:footnoteReference w:id="2"/>
      </w:r>
    </w:p>
    <w:p w14:paraId="52D5B1A0" w14:textId="77777777" w:rsidR="00C9016E" w:rsidRPr="0018286C" w:rsidRDefault="00C9016E" w:rsidP="0018286C">
      <w:pPr>
        <w:pStyle w:val="Paragrafoelenco"/>
        <w:spacing w:line="360" w:lineRule="auto"/>
        <w:ind w:left="0"/>
        <w:jc w:val="both"/>
        <w:rPr>
          <w:rFonts w:ascii="Times New Roman" w:hAnsi="Times New Roman" w:cs="Times New Roman"/>
          <w:sz w:val="28"/>
          <w:szCs w:val="28"/>
        </w:rPr>
      </w:pPr>
      <w:r w:rsidRPr="0018286C">
        <w:rPr>
          <w:rFonts w:ascii="Times New Roman" w:hAnsi="Times New Roman" w:cs="Times New Roman"/>
          <w:sz w:val="28"/>
          <w:szCs w:val="28"/>
        </w:rPr>
        <w:t xml:space="preserve">Il problema di maggior rilievo si </w:t>
      </w:r>
      <w:r w:rsidR="006E201D" w:rsidRPr="0018286C">
        <w:rPr>
          <w:rFonts w:ascii="Times New Roman" w:hAnsi="Times New Roman" w:cs="Times New Roman"/>
          <w:sz w:val="28"/>
          <w:szCs w:val="28"/>
        </w:rPr>
        <w:t xml:space="preserve">era posto </w:t>
      </w:r>
      <w:r w:rsidRPr="0018286C">
        <w:rPr>
          <w:rFonts w:ascii="Times New Roman" w:hAnsi="Times New Roman" w:cs="Times New Roman"/>
          <w:sz w:val="28"/>
          <w:szCs w:val="28"/>
        </w:rPr>
        <w:t xml:space="preserve">per le sentenze in materia di </w:t>
      </w:r>
      <w:r w:rsidR="002E33B6" w:rsidRPr="0018286C">
        <w:rPr>
          <w:rFonts w:ascii="Times New Roman" w:hAnsi="Times New Roman" w:cs="Times New Roman"/>
          <w:sz w:val="28"/>
          <w:szCs w:val="28"/>
        </w:rPr>
        <w:t>“</w:t>
      </w:r>
      <w:r w:rsidRPr="0018286C">
        <w:rPr>
          <w:rFonts w:ascii="Times New Roman" w:hAnsi="Times New Roman" w:cs="Times New Roman"/>
          <w:i/>
          <w:sz w:val="28"/>
          <w:szCs w:val="28"/>
        </w:rPr>
        <w:t>status</w:t>
      </w:r>
      <w:r w:rsidR="002E33B6" w:rsidRPr="0018286C">
        <w:rPr>
          <w:rFonts w:ascii="Times New Roman" w:hAnsi="Times New Roman" w:cs="Times New Roman"/>
          <w:i/>
          <w:sz w:val="28"/>
          <w:szCs w:val="28"/>
        </w:rPr>
        <w:t>”</w:t>
      </w:r>
      <w:r w:rsidRPr="0018286C">
        <w:rPr>
          <w:rFonts w:ascii="Times New Roman" w:hAnsi="Times New Roman" w:cs="Times New Roman"/>
          <w:sz w:val="28"/>
          <w:szCs w:val="28"/>
        </w:rPr>
        <w:t xml:space="preserve"> o di trasferimenti di beni soggetti a trascrizione.</w:t>
      </w:r>
    </w:p>
    <w:p w14:paraId="6B0C36EA" w14:textId="77777777" w:rsidR="00D515C9" w:rsidRPr="0018286C" w:rsidRDefault="00D515C9" w:rsidP="0018286C">
      <w:pPr>
        <w:pStyle w:val="Paragrafoelenco"/>
        <w:spacing w:line="360" w:lineRule="auto"/>
        <w:ind w:left="0"/>
        <w:jc w:val="both"/>
        <w:rPr>
          <w:rFonts w:ascii="Times New Roman" w:hAnsi="Times New Roman" w:cs="Times New Roman"/>
          <w:sz w:val="28"/>
          <w:szCs w:val="28"/>
        </w:rPr>
      </w:pPr>
      <w:r w:rsidRPr="0018286C">
        <w:rPr>
          <w:rFonts w:ascii="Times New Roman" w:hAnsi="Times New Roman" w:cs="Times New Roman"/>
          <w:sz w:val="28"/>
          <w:szCs w:val="28"/>
        </w:rPr>
        <w:t xml:space="preserve">Analogo dibattito si è posto per l’azione revocatoria, </w:t>
      </w:r>
      <w:proofErr w:type="gramStart"/>
      <w:r w:rsidRPr="0018286C">
        <w:rPr>
          <w:rFonts w:ascii="Times New Roman" w:hAnsi="Times New Roman" w:cs="Times New Roman"/>
          <w:sz w:val="28"/>
          <w:szCs w:val="28"/>
        </w:rPr>
        <w:t>ed</w:t>
      </w:r>
      <w:proofErr w:type="gramEnd"/>
      <w:r w:rsidRPr="0018286C">
        <w:rPr>
          <w:rFonts w:ascii="Times New Roman" w:hAnsi="Times New Roman" w:cs="Times New Roman"/>
          <w:sz w:val="28"/>
          <w:szCs w:val="28"/>
        </w:rPr>
        <w:t xml:space="preserve"> in specie per l’azione revocatoria fallimentare, dove opposte teorie si sono contese il campo: da una parte alcune decision</w:t>
      </w:r>
      <w:r w:rsidR="00694785" w:rsidRPr="0018286C">
        <w:rPr>
          <w:rFonts w:ascii="Times New Roman" w:hAnsi="Times New Roman" w:cs="Times New Roman"/>
          <w:sz w:val="28"/>
          <w:szCs w:val="28"/>
        </w:rPr>
        <w:t>i</w:t>
      </w:r>
      <w:r w:rsidRPr="0018286C">
        <w:rPr>
          <w:rFonts w:ascii="Times New Roman" w:hAnsi="Times New Roman" w:cs="Times New Roman"/>
          <w:sz w:val="28"/>
          <w:szCs w:val="28"/>
        </w:rPr>
        <w:t xml:space="preserve"> hanno ammesso la provvisoria esecutorietà del capo </w:t>
      </w:r>
      <w:r w:rsidR="00694785" w:rsidRPr="0018286C">
        <w:rPr>
          <w:rFonts w:ascii="Times New Roman" w:hAnsi="Times New Roman" w:cs="Times New Roman"/>
          <w:sz w:val="28"/>
          <w:szCs w:val="28"/>
        </w:rPr>
        <w:t xml:space="preserve">di </w:t>
      </w:r>
      <w:r w:rsidRPr="0018286C">
        <w:rPr>
          <w:rFonts w:ascii="Times New Roman" w:hAnsi="Times New Roman" w:cs="Times New Roman"/>
          <w:sz w:val="28"/>
          <w:szCs w:val="28"/>
        </w:rPr>
        <w:t>conda</w:t>
      </w:r>
      <w:r w:rsidR="00694785" w:rsidRPr="0018286C">
        <w:rPr>
          <w:rFonts w:ascii="Times New Roman" w:hAnsi="Times New Roman" w:cs="Times New Roman"/>
          <w:sz w:val="28"/>
          <w:szCs w:val="28"/>
        </w:rPr>
        <w:t>nna restitutorio, complementare ed accessorio al “</w:t>
      </w:r>
      <w:proofErr w:type="spellStart"/>
      <w:r w:rsidR="00694785" w:rsidRPr="0018286C">
        <w:rPr>
          <w:rFonts w:ascii="Times New Roman" w:hAnsi="Times New Roman" w:cs="Times New Roman"/>
          <w:sz w:val="28"/>
          <w:szCs w:val="28"/>
        </w:rPr>
        <w:t>decisum</w:t>
      </w:r>
      <w:proofErr w:type="spellEnd"/>
      <w:r w:rsidR="00694785" w:rsidRPr="0018286C">
        <w:rPr>
          <w:rFonts w:ascii="Times New Roman" w:hAnsi="Times New Roman" w:cs="Times New Roman"/>
          <w:sz w:val="28"/>
          <w:szCs w:val="28"/>
        </w:rPr>
        <w:t xml:space="preserve">” di tipo revocatorio costitutivo, non ravvisando ostacoli alla ampia applicabilità dell’art. 282 </w:t>
      </w:r>
      <w:proofErr w:type="spellStart"/>
      <w:r w:rsidR="00694785" w:rsidRPr="0018286C">
        <w:rPr>
          <w:rFonts w:ascii="Times New Roman" w:hAnsi="Times New Roman" w:cs="Times New Roman"/>
          <w:sz w:val="28"/>
          <w:szCs w:val="28"/>
        </w:rPr>
        <w:t>cod.proc.civ</w:t>
      </w:r>
      <w:proofErr w:type="spellEnd"/>
      <w:r w:rsidR="00694785" w:rsidRPr="0018286C">
        <w:rPr>
          <w:rFonts w:ascii="Times New Roman" w:hAnsi="Times New Roman" w:cs="Times New Roman"/>
          <w:sz w:val="28"/>
          <w:szCs w:val="28"/>
        </w:rPr>
        <w:t>.; dall’altra</w:t>
      </w:r>
      <w:r w:rsidR="00C55332" w:rsidRPr="0018286C">
        <w:rPr>
          <w:rFonts w:ascii="Times New Roman" w:hAnsi="Times New Roman" w:cs="Times New Roman"/>
          <w:sz w:val="28"/>
          <w:szCs w:val="28"/>
        </w:rPr>
        <w:t xml:space="preserve">, quelle interpretazioni che hanno escluso alla radice </w:t>
      </w:r>
      <w:proofErr w:type="gramStart"/>
      <w:r w:rsidR="00C55332" w:rsidRPr="0018286C">
        <w:rPr>
          <w:rFonts w:ascii="Times New Roman" w:hAnsi="Times New Roman" w:cs="Times New Roman"/>
          <w:sz w:val="28"/>
          <w:szCs w:val="28"/>
        </w:rPr>
        <w:t>qualsivoglia</w:t>
      </w:r>
      <w:proofErr w:type="gramEnd"/>
      <w:r w:rsidR="00C55332" w:rsidRPr="0018286C">
        <w:rPr>
          <w:rFonts w:ascii="Times New Roman" w:hAnsi="Times New Roman" w:cs="Times New Roman"/>
          <w:sz w:val="28"/>
          <w:szCs w:val="28"/>
        </w:rPr>
        <w:t xml:space="preserve"> effetto anticipato della sentenza poiché l’effetto </w:t>
      </w:r>
      <w:proofErr w:type="spellStart"/>
      <w:r w:rsidR="00C55332" w:rsidRPr="0018286C">
        <w:rPr>
          <w:rFonts w:ascii="Times New Roman" w:hAnsi="Times New Roman" w:cs="Times New Roman"/>
          <w:sz w:val="28"/>
          <w:szCs w:val="28"/>
        </w:rPr>
        <w:t>caducatorio</w:t>
      </w:r>
      <w:proofErr w:type="spellEnd"/>
      <w:r w:rsidR="00C55332" w:rsidRPr="0018286C">
        <w:rPr>
          <w:rFonts w:ascii="Times New Roman" w:hAnsi="Times New Roman" w:cs="Times New Roman"/>
          <w:sz w:val="28"/>
          <w:szCs w:val="28"/>
        </w:rPr>
        <w:t xml:space="preserve"> si perfezionerebbe solo al passaggio in giudicato della decisione.</w:t>
      </w:r>
    </w:p>
    <w:p w14:paraId="4EA3AF82" w14:textId="77777777" w:rsidR="00621303" w:rsidRPr="0018286C" w:rsidRDefault="00C9016E" w:rsidP="0018286C">
      <w:pPr>
        <w:pStyle w:val="Paragrafoelenco"/>
        <w:spacing w:line="360" w:lineRule="auto"/>
        <w:ind w:left="0"/>
        <w:jc w:val="both"/>
        <w:rPr>
          <w:rFonts w:ascii="Times New Roman" w:hAnsi="Times New Roman" w:cs="Times New Roman"/>
          <w:sz w:val="28"/>
          <w:szCs w:val="28"/>
        </w:rPr>
      </w:pPr>
      <w:r w:rsidRPr="0018286C">
        <w:rPr>
          <w:rFonts w:ascii="Times New Roman" w:hAnsi="Times New Roman" w:cs="Times New Roman"/>
          <w:sz w:val="28"/>
          <w:szCs w:val="28"/>
        </w:rPr>
        <w:t xml:space="preserve">In ogni caso, </w:t>
      </w:r>
      <w:r w:rsidR="002F1368" w:rsidRPr="0018286C">
        <w:rPr>
          <w:rFonts w:ascii="Times New Roman" w:hAnsi="Times New Roman" w:cs="Times New Roman"/>
          <w:sz w:val="28"/>
          <w:szCs w:val="28"/>
        </w:rPr>
        <w:t>se parte della dottrina</w:t>
      </w:r>
      <w:r w:rsidR="00462296" w:rsidRPr="0018286C">
        <w:rPr>
          <w:rStyle w:val="Rimandonotaapidipagina"/>
          <w:rFonts w:ascii="Times New Roman" w:hAnsi="Times New Roman" w:cs="Times New Roman"/>
          <w:sz w:val="28"/>
          <w:szCs w:val="28"/>
        </w:rPr>
        <w:footnoteReference w:id="3"/>
      </w:r>
      <w:r w:rsidR="002F1368" w:rsidRPr="0018286C">
        <w:rPr>
          <w:rFonts w:ascii="Times New Roman" w:hAnsi="Times New Roman" w:cs="Times New Roman"/>
          <w:sz w:val="28"/>
          <w:szCs w:val="28"/>
        </w:rPr>
        <w:t xml:space="preserve"> </w:t>
      </w:r>
      <w:proofErr w:type="gramStart"/>
      <w:r w:rsidR="002F1368" w:rsidRPr="0018286C">
        <w:rPr>
          <w:rFonts w:ascii="Times New Roman" w:hAnsi="Times New Roman" w:cs="Times New Roman"/>
          <w:sz w:val="28"/>
          <w:szCs w:val="28"/>
        </w:rPr>
        <w:t>e</w:t>
      </w:r>
      <w:proofErr w:type="gramEnd"/>
      <w:r w:rsidR="002F1368" w:rsidRPr="0018286C">
        <w:rPr>
          <w:rFonts w:ascii="Times New Roman" w:hAnsi="Times New Roman" w:cs="Times New Roman"/>
          <w:sz w:val="28"/>
          <w:szCs w:val="28"/>
        </w:rPr>
        <w:t xml:space="preserve"> l’indirizzo giurisprudenziale prevalente</w:t>
      </w:r>
      <w:r w:rsidR="006E2A40" w:rsidRPr="0018286C">
        <w:rPr>
          <w:rStyle w:val="Rimandonotaapidipagina"/>
          <w:rFonts w:ascii="Times New Roman" w:hAnsi="Times New Roman" w:cs="Times New Roman"/>
          <w:sz w:val="28"/>
          <w:szCs w:val="28"/>
        </w:rPr>
        <w:footnoteReference w:id="4"/>
      </w:r>
      <w:r w:rsidR="002F1368" w:rsidRPr="0018286C">
        <w:rPr>
          <w:rFonts w:ascii="Times New Roman" w:hAnsi="Times New Roman" w:cs="Times New Roman"/>
          <w:sz w:val="28"/>
          <w:szCs w:val="28"/>
        </w:rPr>
        <w:t xml:space="preserve"> continuano a ritenere che l’effetto costitutivo non possa prodursi prima del </w:t>
      </w:r>
      <w:r w:rsidR="002F1368" w:rsidRPr="0018286C">
        <w:rPr>
          <w:rFonts w:ascii="Times New Roman" w:hAnsi="Times New Roman" w:cs="Times New Roman"/>
          <w:sz w:val="28"/>
          <w:szCs w:val="28"/>
        </w:rPr>
        <w:lastRenderedPageBreak/>
        <w:t>passaggio in giudicato, va precisato che dal punto di vista teorico</w:t>
      </w:r>
      <w:r w:rsidR="005B2D3D" w:rsidRPr="0018286C">
        <w:rPr>
          <w:rFonts w:ascii="Times New Roman" w:hAnsi="Times New Roman" w:cs="Times New Roman"/>
          <w:sz w:val="28"/>
          <w:szCs w:val="28"/>
        </w:rPr>
        <w:t>-normativo</w:t>
      </w:r>
      <w:r w:rsidR="002F1368" w:rsidRPr="0018286C">
        <w:rPr>
          <w:rFonts w:ascii="Times New Roman" w:hAnsi="Times New Roman" w:cs="Times New Roman"/>
          <w:sz w:val="28"/>
          <w:szCs w:val="28"/>
        </w:rPr>
        <w:t xml:space="preserve"> l’art. 2908 c.c.</w:t>
      </w:r>
      <w:r w:rsidR="005B2D3D" w:rsidRPr="0018286C">
        <w:rPr>
          <w:rFonts w:ascii="Times New Roman" w:hAnsi="Times New Roman" w:cs="Times New Roman"/>
          <w:sz w:val="28"/>
          <w:szCs w:val="28"/>
        </w:rPr>
        <w:t>,</w:t>
      </w:r>
      <w:r w:rsidR="002F1368" w:rsidRPr="0018286C">
        <w:rPr>
          <w:rFonts w:ascii="Times New Roman" w:hAnsi="Times New Roman" w:cs="Times New Roman"/>
          <w:sz w:val="28"/>
          <w:szCs w:val="28"/>
        </w:rPr>
        <w:t xml:space="preserve"> che demanda all’autorità giudiziaria la possibilità di costituire, regolare o estinguere rapporti giuridici, con effetto tra le parti, (sentenze costitutive per l’appunto), non </w:t>
      </w:r>
      <w:r w:rsidR="00DF1FC4" w:rsidRPr="0018286C">
        <w:rPr>
          <w:rFonts w:ascii="Times New Roman" w:hAnsi="Times New Roman" w:cs="Times New Roman"/>
          <w:sz w:val="28"/>
          <w:szCs w:val="28"/>
        </w:rPr>
        <w:t>esige che la pronuncia del giudice debba essere passata in giudicato e quindi una pronuncia di primo grado</w:t>
      </w:r>
      <w:r w:rsidR="002F1368" w:rsidRPr="0018286C">
        <w:rPr>
          <w:rFonts w:ascii="Times New Roman" w:hAnsi="Times New Roman" w:cs="Times New Roman"/>
          <w:sz w:val="28"/>
          <w:szCs w:val="28"/>
        </w:rPr>
        <w:t xml:space="preserve"> </w:t>
      </w:r>
      <w:r w:rsidR="00DF1FC4" w:rsidRPr="0018286C">
        <w:rPr>
          <w:rFonts w:ascii="Times New Roman" w:hAnsi="Times New Roman" w:cs="Times New Roman"/>
          <w:sz w:val="28"/>
          <w:szCs w:val="28"/>
        </w:rPr>
        <w:t xml:space="preserve">può produrre </w:t>
      </w:r>
      <w:r w:rsidR="00DF1FC4" w:rsidRPr="0018286C">
        <w:rPr>
          <w:rFonts w:ascii="Times New Roman" w:hAnsi="Times New Roman" w:cs="Times New Roman"/>
          <w:i/>
          <w:sz w:val="28"/>
          <w:szCs w:val="28"/>
        </w:rPr>
        <w:t>ex se</w:t>
      </w:r>
      <w:r w:rsidR="00DF1FC4" w:rsidRPr="0018286C">
        <w:rPr>
          <w:rFonts w:ascii="Times New Roman" w:hAnsi="Times New Roman" w:cs="Times New Roman"/>
          <w:sz w:val="28"/>
          <w:szCs w:val="28"/>
        </w:rPr>
        <w:t xml:space="preserve"> l’effetto costituivo</w:t>
      </w:r>
      <w:r w:rsidR="005B2D3D" w:rsidRPr="0018286C">
        <w:rPr>
          <w:rFonts w:ascii="Times New Roman" w:hAnsi="Times New Roman" w:cs="Times New Roman"/>
          <w:sz w:val="28"/>
          <w:szCs w:val="28"/>
        </w:rPr>
        <w:t>,</w:t>
      </w:r>
      <w:r w:rsidR="00DF1FC4" w:rsidRPr="0018286C">
        <w:rPr>
          <w:rFonts w:ascii="Times New Roman" w:hAnsi="Times New Roman" w:cs="Times New Roman"/>
          <w:sz w:val="28"/>
          <w:szCs w:val="28"/>
        </w:rPr>
        <w:t xml:space="preserve"> né</w:t>
      </w:r>
      <w:proofErr w:type="gramStart"/>
      <w:r w:rsidR="00DF1FC4" w:rsidRPr="0018286C">
        <w:rPr>
          <w:rFonts w:ascii="Times New Roman" w:hAnsi="Times New Roman" w:cs="Times New Roman"/>
          <w:sz w:val="28"/>
          <w:szCs w:val="28"/>
        </w:rPr>
        <w:t xml:space="preserve"> </w:t>
      </w:r>
      <w:r w:rsidR="002F1368" w:rsidRPr="0018286C">
        <w:rPr>
          <w:rFonts w:ascii="Times New Roman" w:hAnsi="Times New Roman" w:cs="Times New Roman"/>
          <w:sz w:val="28"/>
          <w:szCs w:val="28"/>
        </w:rPr>
        <w:t xml:space="preserve"> </w:t>
      </w:r>
      <w:proofErr w:type="gramEnd"/>
      <w:r w:rsidR="00DF1FC4" w:rsidRPr="0018286C">
        <w:rPr>
          <w:rFonts w:ascii="Times New Roman" w:hAnsi="Times New Roman" w:cs="Times New Roman"/>
          <w:sz w:val="28"/>
          <w:szCs w:val="28"/>
        </w:rPr>
        <w:t xml:space="preserve">è </w:t>
      </w:r>
      <w:r w:rsidR="002F1368" w:rsidRPr="0018286C">
        <w:rPr>
          <w:rFonts w:ascii="Times New Roman" w:hAnsi="Times New Roman" w:cs="Times New Roman"/>
          <w:sz w:val="28"/>
          <w:szCs w:val="28"/>
        </w:rPr>
        <w:t xml:space="preserve">incompatibile </w:t>
      </w:r>
      <w:r w:rsidR="00221918" w:rsidRPr="0018286C">
        <w:rPr>
          <w:rFonts w:ascii="Times New Roman" w:hAnsi="Times New Roman" w:cs="Times New Roman"/>
          <w:sz w:val="28"/>
          <w:szCs w:val="28"/>
        </w:rPr>
        <w:t>con l’esecuzione, salvo poi demandare al giudice dell’esecuzione stabilire</w:t>
      </w:r>
      <w:r w:rsidR="005B2D3D" w:rsidRPr="0018286C">
        <w:rPr>
          <w:rFonts w:ascii="Times New Roman" w:hAnsi="Times New Roman" w:cs="Times New Roman"/>
          <w:sz w:val="28"/>
          <w:szCs w:val="28"/>
        </w:rPr>
        <w:t>, caso per caso,</w:t>
      </w:r>
      <w:r w:rsidR="00221918" w:rsidRPr="0018286C">
        <w:rPr>
          <w:rFonts w:ascii="Times New Roman" w:hAnsi="Times New Roman" w:cs="Times New Roman"/>
          <w:sz w:val="28"/>
          <w:szCs w:val="28"/>
        </w:rPr>
        <w:t xml:space="preserve"> se l’accertamento coinvolga obblighi sufficientemente specifici per poter essere eseguiti oppure no. </w:t>
      </w:r>
    </w:p>
    <w:p w14:paraId="7890FBD8" w14:textId="77777777" w:rsidR="005B2D3D" w:rsidRPr="0018286C" w:rsidRDefault="007A3D0C" w:rsidP="0018286C">
      <w:pPr>
        <w:pStyle w:val="Paragrafoelenco"/>
        <w:spacing w:line="360" w:lineRule="auto"/>
        <w:ind w:left="0"/>
        <w:jc w:val="both"/>
        <w:rPr>
          <w:rFonts w:ascii="Times New Roman" w:hAnsi="Times New Roman" w:cs="Times New Roman"/>
          <w:sz w:val="28"/>
          <w:szCs w:val="28"/>
        </w:rPr>
      </w:pPr>
      <w:r w:rsidRPr="0018286C">
        <w:rPr>
          <w:rFonts w:ascii="Times New Roman" w:hAnsi="Times New Roman" w:cs="Times New Roman"/>
          <w:sz w:val="28"/>
          <w:szCs w:val="28"/>
        </w:rPr>
        <w:t>Va poi osservato che quando il legislatore ha voluto</w:t>
      </w:r>
      <w:r w:rsidR="005B2D3D" w:rsidRPr="0018286C">
        <w:rPr>
          <w:rFonts w:ascii="Times New Roman" w:hAnsi="Times New Roman" w:cs="Times New Roman"/>
          <w:sz w:val="28"/>
          <w:szCs w:val="28"/>
        </w:rPr>
        <w:t xml:space="preserve"> subordinare l’esecuzione di talune decisioni al passaggio in giudicato</w:t>
      </w:r>
      <w:r w:rsidRPr="0018286C">
        <w:rPr>
          <w:rFonts w:ascii="Times New Roman" w:hAnsi="Times New Roman" w:cs="Times New Roman"/>
          <w:sz w:val="28"/>
          <w:szCs w:val="28"/>
        </w:rPr>
        <w:t xml:space="preserve"> </w:t>
      </w:r>
      <w:proofErr w:type="gramStart"/>
      <w:r w:rsidR="005B2D3D" w:rsidRPr="0018286C">
        <w:rPr>
          <w:rFonts w:ascii="Times New Roman" w:hAnsi="Times New Roman" w:cs="Times New Roman"/>
          <w:sz w:val="28"/>
          <w:szCs w:val="28"/>
        </w:rPr>
        <w:t xml:space="preserve">lo </w:t>
      </w:r>
      <w:proofErr w:type="gramEnd"/>
      <w:r w:rsidR="005B2D3D" w:rsidRPr="0018286C">
        <w:rPr>
          <w:rFonts w:ascii="Times New Roman" w:hAnsi="Times New Roman" w:cs="Times New Roman"/>
          <w:sz w:val="28"/>
          <w:szCs w:val="28"/>
        </w:rPr>
        <w:t xml:space="preserve">ha detto espressamente: si citi, a mero titolo esemplificativo l’art. 227 </w:t>
      </w:r>
      <w:proofErr w:type="spellStart"/>
      <w:proofErr w:type="gramStart"/>
      <w:r w:rsidR="005B2D3D" w:rsidRPr="0018286C">
        <w:rPr>
          <w:rFonts w:ascii="Times New Roman" w:hAnsi="Times New Roman" w:cs="Times New Roman"/>
          <w:sz w:val="28"/>
          <w:szCs w:val="28"/>
        </w:rPr>
        <w:t>cod.civ.proc</w:t>
      </w:r>
      <w:proofErr w:type="spellEnd"/>
      <w:r w:rsidR="005B2D3D" w:rsidRPr="0018286C">
        <w:rPr>
          <w:rFonts w:ascii="Times New Roman" w:hAnsi="Times New Roman" w:cs="Times New Roman"/>
          <w:sz w:val="28"/>
          <w:szCs w:val="28"/>
        </w:rPr>
        <w:t>.</w:t>
      </w:r>
      <w:proofErr w:type="gramEnd"/>
      <w:r w:rsidR="005B2D3D" w:rsidRPr="0018286C">
        <w:rPr>
          <w:rFonts w:ascii="Times New Roman" w:hAnsi="Times New Roman" w:cs="Times New Roman"/>
          <w:sz w:val="28"/>
          <w:szCs w:val="28"/>
        </w:rPr>
        <w:t xml:space="preserve"> in materia di esecuzione della sentenza che ha pronunciato sulla querela di falso che non può avere luogo prima che sia passata in giudicato.</w:t>
      </w:r>
    </w:p>
    <w:p w14:paraId="6D1A83B4" w14:textId="77777777" w:rsidR="00462296" w:rsidRPr="0018286C" w:rsidRDefault="002D3D2B" w:rsidP="0018286C">
      <w:pPr>
        <w:pStyle w:val="Paragrafoelenco"/>
        <w:spacing w:line="360" w:lineRule="auto"/>
        <w:ind w:left="0"/>
        <w:jc w:val="both"/>
        <w:rPr>
          <w:rFonts w:ascii="Times New Roman" w:hAnsi="Times New Roman" w:cs="Times New Roman"/>
          <w:sz w:val="28"/>
          <w:szCs w:val="28"/>
        </w:rPr>
      </w:pPr>
      <w:r w:rsidRPr="0018286C">
        <w:rPr>
          <w:rFonts w:ascii="Times New Roman" w:hAnsi="Times New Roman" w:cs="Times New Roman"/>
          <w:sz w:val="28"/>
          <w:szCs w:val="28"/>
        </w:rPr>
        <w:t xml:space="preserve">Al contrario, </w:t>
      </w:r>
      <w:proofErr w:type="gramStart"/>
      <w:r w:rsidRPr="0018286C">
        <w:rPr>
          <w:rFonts w:ascii="Times New Roman" w:hAnsi="Times New Roman" w:cs="Times New Roman"/>
          <w:sz w:val="28"/>
          <w:szCs w:val="28"/>
        </w:rPr>
        <w:t>costituiscono</w:t>
      </w:r>
      <w:proofErr w:type="gramEnd"/>
      <w:r w:rsidRPr="0018286C">
        <w:rPr>
          <w:rFonts w:ascii="Times New Roman" w:hAnsi="Times New Roman" w:cs="Times New Roman"/>
          <w:sz w:val="28"/>
          <w:szCs w:val="28"/>
        </w:rPr>
        <w:t xml:space="preserve"> esempio di scelta normativa in senso opposto l’esecutività anticipata dei capi civili delle sentenze penali di condanna, le quali sono senz’altro equiparabili alle sentenze costitutive; l’esecutività quanto all’assegno di mantenimento delle sentenze di primo grado di separazione e divorzio</w:t>
      </w:r>
      <w:r w:rsidR="006B4759" w:rsidRPr="0018286C">
        <w:rPr>
          <w:rFonts w:ascii="Times New Roman" w:hAnsi="Times New Roman" w:cs="Times New Roman"/>
          <w:sz w:val="28"/>
          <w:szCs w:val="28"/>
        </w:rPr>
        <w:t xml:space="preserve">; la immediata decorrenza degli effetti dell’interdizione e dell’inabilitazione (art. 421 </w:t>
      </w:r>
      <w:proofErr w:type="spellStart"/>
      <w:proofErr w:type="gramStart"/>
      <w:r w:rsidR="006B4759" w:rsidRPr="0018286C">
        <w:rPr>
          <w:rFonts w:ascii="Times New Roman" w:hAnsi="Times New Roman" w:cs="Times New Roman"/>
          <w:sz w:val="28"/>
          <w:szCs w:val="28"/>
        </w:rPr>
        <w:t>cod.civ</w:t>
      </w:r>
      <w:proofErr w:type="spellEnd"/>
      <w:r w:rsidR="006B4759" w:rsidRPr="0018286C">
        <w:rPr>
          <w:rFonts w:ascii="Times New Roman" w:hAnsi="Times New Roman" w:cs="Times New Roman"/>
          <w:sz w:val="28"/>
          <w:szCs w:val="28"/>
        </w:rPr>
        <w:t>.</w:t>
      </w:r>
      <w:proofErr w:type="gramEnd"/>
      <w:r w:rsidR="006B4759" w:rsidRPr="0018286C">
        <w:rPr>
          <w:rFonts w:ascii="Times New Roman" w:hAnsi="Times New Roman" w:cs="Times New Roman"/>
          <w:sz w:val="28"/>
          <w:szCs w:val="28"/>
        </w:rPr>
        <w:t>)</w:t>
      </w:r>
      <w:r w:rsidRPr="0018286C">
        <w:rPr>
          <w:rFonts w:ascii="Times New Roman" w:hAnsi="Times New Roman" w:cs="Times New Roman"/>
          <w:sz w:val="28"/>
          <w:szCs w:val="28"/>
        </w:rPr>
        <w:t>.</w:t>
      </w:r>
    </w:p>
    <w:p w14:paraId="2D3B8282" w14:textId="77777777" w:rsidR="00D515C9" w:rsidRPr="0018286C" w:rsidRDefault="00027B45" w:rsidP="0018286C">
      <w:pPr>
        <w:pStyle w:val="Paragrafoelenco"/>
        <w:spacing w:line="360" w:lineRule="auto"/>
        <w:ind w:left="0"/>
        <w:jc w:val="both"/>
        <w:rPr>
          <w:rFonts w:ascii="Times New Roman" w:hAnsi="Times New Roman" w:cs="Times New Roman"/>
          <w:sz w:val="28"/>
          <w:szCs w:val="28"/>
          <w:u w:val="single"/>
        </w:rPr>
      </w:pPr>
      <w:r w:rsidRPr="0018286C">
        <w:rPr>
          <w:rFonts w:ascii="Times New Roman" w:hAnsi="Times New Roman" w:cs="Times New Roman"/>
          <w:sz w:val="28"/>
          <w:szCs w:val="28"/>
          <w:u w:val="single"/>
        </w:rPr>
        <w:t xml:space="preserve">Da ciò si può arguire che non esistono </w:t>
      </w:r>
      <w:r w:rsidR="004F1CD6" w:rsidRPr="0018286C">
        <w:rPr>
          <w:rFonts w:ascii="Times New Roman" w:hAnsi="Times New Roman" w:cs="Times New Roman"/>
          <w:sz w:val="28"/>
          <w:szCs w:val="28"/>
          <w:u w:val="single"/>
        </w:rPr>
        <w:t xml:space="preserve">reali </w:t>
      </w:r>
      <w:r w:rsidRPr="0018286C">
        <w:rPr>
          <w:rFonts w:ascii="Times New Roman" w:hAnsi="Times New Roman" w:cs="Times New Roman"/>
          <w:sz w:val="28"/>
          <w:szCs w:val="28"/>
          <w:u w:val="single"/>
        </w:rPr>
        <w:t xml:space="preserve">ostacoli logico-giuridici per </w:t>
      </w:r>
      <w:r w:rsidR="004F1CD6" w:rsidRPr="0018286C">
        <w:rPr>
          <w:rFonts w:ascii="Times New Roman" w:hAnsi="Times New Roman" w:cs="Times New Roman"/>
          <w:sz w:val="28"/>
          <w:szCs w:val="28"/>
          <w:u w:val="single"/>
        </w:rPr>
        <w:t xml:space="preserve">negare </w:t>
      </w:r>
      <w:r w:rsidRPr="0018286C">
        <w:rPr>
          <w:rFonts w:ascii="Times New Roman" w:hAnsi="Times New Roman" w:cs="Times New Roman"/>
          <w:sz w:val="28"/>
          <w:szCs w:val="28"/>
          <w:u w:val="single"/>
        </w:rPr>
        <w:t xml:space="preserve">l’immediata produzione degli effetti costitutivi della sentenza </w:t>
      </w:r>
      <w:proofErr w:type="gramStart"/>
      <w:r w:rsidRPr="0018286C">
        <w:rPr>
          <w:rFonts w:ascii="Times New Roman" w:hAnsi="Times New Roman" w:cs="Times New Roman"/>
          <w:sz w:val="28"/>
          <w:szCs w:val="28"/>
          <w:u w:val="single"/>
        </w:rPr>
        <w:t>di</w:t>
      </w:r>
      <w:proofErr w:type="gramEnd"/>
      <w:r w:rsidRPr="0018286C">
        <w:rPr>
          <w:rFonts w:ascii="Times New Roman" w:hAnsi="Times New Roman" w:cs="Times New Roman"/>
          <w:sz w:val="28"/>
          <w:szCs w:val="28"/>
          <w:u w:val="single"/>
        </w:rPr>
        <w:t xml:space="preserve"> primo grado senza attenderne il passaggio in giudicato</w:t>
      </w:r>
      <w:r w:rsidR="0097653D" w:rsidRPr="0018286C">
        <w:rPr>
          <w:rFonts w:ascii="Times New Roman" w:hAnsi="Times New Roman" w:cs="Times New Roman"/>
          <w:sz w:val="28"/>
          <w:szCs w:val="28"/>
          <w:u w:val="single"/>
        </w:rPr>
        <w:t>.</w:t>
      </w:r>
      <w:r w:rsidR="00D515C9" w:rsidRPr="0018286C">
        <w:rPr>
          <w:rFonts w:ascii="Times New Roman" w:hAnsi="Times New Roman" w:cs="Times New Roman"/>
          <w:sz w:val="28"/>
          <w:szCs w:val="28"/>
          <w:u w:val="single"/>
        </w:rPr>
        <w:t xml:space="preserve"> </w:t>
      </w:r>
    </w:p>
    <w:p w14:paraId="5F0A8147" w14:textId="77777777" w:rsidR="00DF1FC4" w:rsidRPr="0018286C" w:rsidRDefault="009D1F31" w:rsidP="0018286C">
      <w:pPr>
        <w:pStyle w:val="Paragrafoelenco"/>
        <w:spacing w:line="360" w:lineRule="auto"/>
        <w:ind w:left="0"/>
        <w:jc w:val="both"/>
        <w:rPr>
          <w:rFonts w:ascii="Times New Roman" w:hAnsi="Times New Roman" w:cs="Times New Roman"/>
          <w:sz w:val="28"/>
          <w:szCs w:val="28"/>
          <w:u w:val="single"/>
        </w:rPr>
      </w:pPr>
      <w:r w:rsidRPr="0018286C">
        <w:rPr>
          <w:rFonts w:ascii="Times New Roman" w:hAnsi="Times New Roman" w:cs="Times New Roman"/>
          <w:sz w:val="28"/>
          <w:szCs w:val="28"/>
          <w:u w:val="single"/>
        </w:rPr>
        <w:lastRenderedPageBreak/>
        <w:t xml:space="preserve">In conclusione, il parere sulla previsione in commento è certamente favorevole poiché non costituisce argomento giuridicamente condivisibile l’obiezione, da </w:t>
      </w:r>
      <w:proofErr w:type="gramStart"/>
      <w:r w:rsidRPr="0018286C">
        <w:rPr>
          <w:rFonts w:ascii="Times New Roman" w:hAnsi="Times New Roman" w:cs="Times New Roman"/>
          <w:sz w:val="28"/>
          <w:szCs w:val="28"/>
          <w:u w:val="single"/>
        </w:rPr>
        <w:t>più parti avanzata</w:t>
      </w:r>
      <w:proofErr w:type="gramEnd"/>
      <w:r w:rsidRPr="0018286C">
        <w:rPr>
          <w:rFonts w:ascii="Times New Roman" w:hAnsi="Times New Roman" w:cs="Times New Roman"/>
          <w:sz w:val="28"/>
          <w:szCs w:val="28"/>
          <w:u w:val="single"/>
        </w:rPr>
        <w:t>, che per le sentenze contratto (es. sentenza ex art. 2932 c.c.) sia pericolosa l’esecuzione prima del passaggio in giudicato</w:t>
      </w:r>
      <w:r w:rsidR="009B4273" w:rsidRPr="0018286C">
        <w:rPr>
          <w:rFonts w:ascii="Times New Roman" w:hAnsi="Times New Roman" w:cs="Times New Roman"/>
          <w:sz w:val="28"/>
          <w:szCs w:val="28"/>
          <w:u w:val="single"/>
        </w:rPr>
        <w:t xml:space="preserve"> giacché il legislatore, quando </w:t>
      </w:r>
      <w:proofErr w:type="gramStart"/>
      <w:r w:rsidR="009B4273" w:rsidRPr="0018286C">
        <w:rPr>
          <w:rFonts w:ascii="Times New Roman" w:hAnsi="Times New Roman" w:cs="Times New Roman"/>
          <w:sz w:val="28"/>
          <w:szCs w:val="28"/>
          <w:u w:val="single"/>
        </w:rPr>
        <w:t xml:space="preserve">lo </w:t>
      </w:r>
      <w:proofErr w:type="gramEnd"/>
      <w:r w:rsidR="009B4273" w:rsidRPr="0018286C">
        <w:rPr>
          <w:rFonts w:ascii="Times New Roman" w:hAnsi="Times New Roman" w:cs="Times New Roman"/>
          <w:sz w:val="28"/>
          <w:szCs w:val="28"/>
          <w:u w:val="single"/>
        </w:rPr>
        <w:t>ha voluto, ha subordinato l’esecuzione di talune decisioni al passaggio in giudicato</w:t>
      </w:r>
      <w:r w:rsidRPr="0018286C">
        <w:rPr>
          <w:rFonts w:ascii="Times New Roman" w:hAnsi="Times New Roman" w:cs="Times New Roman"/>
          <w:sz w:val="28"/>
          <w:szCs w:val="28"/>
          <w:u w:val="single"/>
        </w:rPr>
        <w:t>.</w:t>
      </w:r>
    </w:p>
    <w:p w14:paraId="310E68A5" w14:textId="77777777" w:rsidR="0018286C" w:rsidRPr="0018286C" w:rsidRDefault="0018286C" w:rsidP="0018286C">
      <w:pPr>
        <w:pStyle w:val="Paragrafoelenco"/>
        <w:spacing w:line="360" w:lineRule="auto"/>
        <w:ind w:left="0"/>
        <w:jc w:val="both"/>
        <w:rPr>
          <w:rFonts w:ascii="Times New Roman" w:hAnsi="Times New Roman" w:cs="Times New Roman"/>
          <w:sz w:val="32"/>
          <w:szCs w:val="32"/>
        </w:rPr>
      </w:pPr>
    </w:p>
    <w:p w14:paraId="10D15258" w14:textId="77777777" w:rsidR="0020395F" w:rsidRPr="0018286C" w:rsidRDefault="0020395F" w:rsidP="0018286C">
      <w:pPr>
        <w:pStyle w:val="Paragrafoelenco"/>
        <w:numPr>
          <w:ilvl w:val="0"/>
          <w:numId w:val="15"/>
        </w:numPr>
        <w:spacing w:line="360" w:lineRule="auto"/>
        <w:jc w:val="both"/>
        <w:rPr>
          <w:rFonts w:ascii="Times New Roman" w:hAnsi="Times New Roman" w:cs="Times New Roman"/>
          <w:b/>
          <w:sz w:val="32"/>
          <w:szCs w:val="32"/>
        </w:rPr>
      </w:pPr>
      <w:r w:rsidRPr="0018286C">
        <w:rPr>
          <w:rFonts w:ascii="Times New Roman" w:hAnsi="Times New Roman" w:cs="Times New Roman"/>
          <w:b/>
          <w:sz w:val="32"/>
          <w:szCs w:val="32"/>
        </w:rPr>
        <w:t>Le impugnazioni</w:t>
      </w:r>
      <w:r w:rsidR="0018286C">
        <w:rPr>
          <w:rFonts w:ascii="Times New Roman" w:hAnsi="Times New Roman" w:cs="Times New Roman"/>
          <w:b/>
          <w:sz w:val="32"/>
          <w:szCs w:val="32"/>
        </w:rPr>
        <w:t>:</w:t>
      </w:r>
    </w:p>
    <w:p w14:paraId="4950A99F" w14:textId="77777777" w:rsidR="0020395F" w:rsidRPr="0018286C" w:rsidRDefault="0018286C" w:rsidP="0018286C">
      <w:pPr>
        <w:spacing w:line="360" w:lineRule="auto"/>
        <w:jc w:val="both"/>
        <w:rPr>
          <w:rFonts w:ascii="Times New Roman" w:hAnsi="Times New Roman" w:cs="Times New Roman"/>
          <w:b/>
          <w:sz w:val="32"/>
          <w:szCs w:val="32"/>
        </w:rPr>
      </w:pPr>
      <w:r>
        <w:rPr>
          <w:rFonts w:ascii="Times New Roman" w:hAnsi="Times New Roman" w:cs="Times New Roman"/>
          <w:b/>
          <w:sz w:val="32"/>
          <w:szCs w:val="32"/>
        </w:rPr>
        <w:t>4.1. L’appello</w:t>
      </w:r>
    </w:p>
    <w:p w14:paraId="368826AF" w14:textId="77777777" w:rsidR="00D82332" w:rsidRDefault="00D82332" w:rsidP="00D8233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14:paraId="2040CCF6" w14:textId="77777777" w:rsidR="00D82332" w:rsidRPr="0018286C" w:rsidRDefault="00D82332" w:rsidP="00D82332">
      <w:pPr>
        <w:spacing w:line="360" w:lineRule="auto"/>
        <w:jc w:val="both"/>
        <w:rPr>
          <w:rFonts w:ascii="Times New Roman" w:hAnsi="Times New Roman" w:cs="Times New Roman"/>
          <w:b/>
          <w:sz w:val="28"/>
          <w:szCs w:val="28"/>
        </w:rPr>
      </w:pPr>
      <w:proofErr w:type="spellStart"/>
      <w:proofErr w:type="gramStart"/>
      <w:r>
        <w:rPr>
          <w:rFonts w:ascii="Times New Roman" w:hAnsi="Times New Roman" w:cs="Times New Roman"/>
          <w:b/>
          <w:sz w:val="28"/>
          <w:szCs w:val="28"/>
        </w:rPr>
        <w:t>Abstract</w:t>
      </w:r>
      <w:proofErr w:type="spellEnd"/>
      <w:proofErr w:type="gramEnd"/>
      <w:r>
        <w:rPr>
          <w:rFonts w:ascii="Times New Roman" w:hAnsi="Times New Roman" w:cs="Times New Roman"/>
          <w:b/>
          <w:sz w:val="28"/>
          <w:szCs w:val="28"/>
        </w:rPr>
        <w:t>:</w:t>
      </w:r>
    </w:p>
    <w:p w14:paraId="7103B47C" w14:textId="77777777" w:rsidR="00D82332" w:rsidRPr="00D82332" w:rsidRDefault="00D82332" w:rsidP="00D82332">
      <w:pPr>
        <w:spacing w:line="360" w:lineRule="auto"/>
        <w:jc w:val="both"/>
        <w:rPr>
          <w:rFonts w:ascii="Times New Roman" w:hAnsi="Times New Roman" w:cs="Times New Roman"/>
          <w:sz w:val="24"/>
          <w:szCs w:val="24"/>
        </w:rPr>
      </w:pPr>
      <w:r w:rsidRPr="00D82332">
        <w:rPr>
          <w:rFonts w:ascii="Times New Roman" w:hAnsi="Times New Roman" w:cs="Times New Roman"/>
          <w:sz w:val="24"/>
          <w:szCs w:val="24"/>
        </w:rPr>
        <w:t xml:space="preserve">La scelta operata nel disegno di legge delega è condivisibile </w:t>
      </w:r>
      <w:proofErr w:type="gramStart"/>
      <w:r w:rsidRPr="00D82332">
        <w:rPr>
          <w:rFonts w:ascii="Times New Roman" w:hAnsi="Times New Roman" w:cs="Times New Roman"/>
          <w:sz w:val="24"/>
          <w:szCs w:val="24"/>
        </w:rPr>
        <w:t>in quanto</w:t>
      </w:r>
      <w:proofErr w:type="gramEnd"/>
      <w:r w:rsidRPr="00D82332">
        <w:rPr>
          <w:rFonts w:ascii="Times New Roman" w:hAnsi="Times New Roman" w:cs="Times New Roman"/>
          <w:sz w:val="24"/>
          <w:szCs w:val="24"/>
        </w:rPr>
        <w:t xml:space="preserve"> volta a razionalizzare il giudizio di appello come giudizio per il controllo sugli errori che possano avere riguardato il giudizio di primo grado.</w:t>
      </w:r>
    </w:p>
    <w:p w14:paraId="362FDEF3" w14:textId="77777777" w:rsidR="00D82332" w:rsidRPr="00D82332" w:rsidRDefault="00D82332" w:rsidP="00D82332">
      <w:pPr>
        <w:spacing w:line="360" w:lineRule="auto"/>
        <w:jc w:val="both"/>
        <w:rPr>
          <w:rFonts w:ascii="Times New Roman" w:hAnsi="Times New Roman" w:cs="Times New Roman"/>
          <w:sz w:val="24"/>
          <w:szCs w:val="24"/>
        </w:rPr>
      </w:pPr>
      <w:r w:rsidRPr="00D82332">
        <w:rPr>
          <w:rFonts w:ascii="Times New Roman" w:hAnsi="Times New Roman" w:cs="Times New Roman"/>
          <w:sz w:val="24"/>
          <w:szCs w:val="24"/>
        </w:rPr>
        <w:t xml:space="preserve">L’avere scelto di configurare l’appello come un giudizio a critica vincolata non potrà che rispondere alle finalità di velocizzazione, da un lato, </w:t>
      </w:r>
      <w:proofErr w:type="gramStart"/>
      <w:r w:rsidRPr="00D82332">
        <w:rPr>
          <w:rFonts w:ascii="Times New Roman" w:hAnsi="Times New Roman" w:cs="Times New Roman"/>
          <w:sz w:val="24"/>
          <w:szCs w:val="24"/>
        </w:rPr>
        <w:t>ed</w:t>
      </w:r>
      <w:proofErr w:type="gramEnd"/>
      <w:r w:rsidRPr="00D82332">
        <w:rPr>
          <w:rFonts w:ascii="Times New Roman" w:hAnsi="Times New Roman" w:cs="Times New Roman"/>
          <w:sz w:val="24"/>
          <w:szCs w:val="24"/>
        </w:rPr>
        <w:t xml:space="preserve"> alla esigenza di tutela effettiva, dall’altro, con l’intento di conferire certezza al “</w:t>
      </w:r>
      <w:proofErr w:type="spellStart"/>
      <w:r w:rsidRPr="00D82332">
        <w:rPr>
          <w:rFonts w:ascii="Times New Roman" w:hAnsi="Times New Roman" w:cs="Times New Roman"/>
          <w:sz w:val="24"/>
          <w:szCs w:val="24"/>
        </w:rPr>
        <w:t>decisum</w:t>
      </w:r>
      <w:proofErr w:type="spellEnd"/>
      <w:r w:rsidRPr="00D82332">
        <w:rPr>
          <w:rFonts w:ascii="Times New Roman" w:hAnsi="Times New Roman" w:cs="Times New Roman"/>
          <w:sz w:val="24"/>
          <w:szCs w:val="24"/>
        </w:rPr>
        <w:t>” in un tempo ragionevolmente breve.</w:t>
      </w:r>
    </w:p>
    <w:p w14:paraId="6588EB50" w14:textId="77777777" w:rsidR="00D82332" w:rsidRPr="00D82332" w:rsidRDefault="00D82332" w:rsidP="00D82332">
      <w:pPr>
        <w:spacing w:line="360" w:lineRule="auto"/>
        <w:jc w:val="both"/>
        <w:rPr>
          <w:rFonts w:ascii="Times New Roman" w:hAnsi="Times New Roman" w:cs="Times New Roman"/>
          <w:sz w:val="24"/>
          <w:szCs w:val="24"/>
        </w:rPr>
      </w:pPr>
      <w:r w:rsidRPr="00D82332">
        <w:rPr>
          <w:rFonts w:ascii="Times New Roman" w:hAnsi="Times New Roman" w:cs="Times New Roman"/>
          <w:sz w:val="24"/>
          <w:szCs w:val="24"/>
        </w:rPr>
        <w:t>La specificità dei motivi di appello va guardata con favore, così come l’esigenza di evitare che il secondo grado sia modellato come un nuovo giudizio, nel quale tutte le censure siano astrattamente proponibili.</w:t>
      </w:r>
    </w:p>
    <w:p w14:paraId="50B85080" w14:textId="77777777" w:rsidR="00D82332" w:rsidRPr="00D82332" w:rsidRDefault="00D82332" w:rsidP="00D82332">
      <w:pPr>
        <w:spacing w:after="360" w:line="360" w:lineRule="auto"/>
        <w:jc w:val="both"/>
        <w:rPr>
          <w:rFonts w:ascii="Times New Roman" w:hAnsi="Times New Roman" w:cs="Times New Roman"/>
          <w:sz w:val="24"/>
          <w:szCs w:val="24"/>
        </w:rPr>
      </w:pPr>
      <w:r w:rsidRPr="00D82332">
        <w:rPr>
          <w:rFonts w:ascii="Times New Roman" w:hAnsi="Times New Roman" w:cs="Times New Roman"/>
          <w:sz w:val="24"/>
          <w:szCs w:val="24"/>
        </w:rPr>
        <w:t>In questa mutata scelta di campo, è evidente come il legislatore decida di abbandonare il sistema del filtro preventivo per garantire, nell’ambito di un giudizio a critica vincolata, una decisione piena del giudice di secondo grado tale da rendere effettiva giustizia nella riaffermazione dei principi del giusto processo e di leale collaborazione tra le parti.</w:t>
      </w:r>
    </w:p>
    <w:p w14:paraId="49F522AE" w14:textId="77777777" w:rsidR="00D82332" w:rsidRDefault="00D82332" w:rsidP="00D8233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14:paraId="5C40416E" w14:textId="77777777" w:rsidR="0020395F" w:rsidRPr="0018286C" w:rsidRDefault="001125BF"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lastRenderedPageBreak/>
        <w:t xml:space="preserve">L’appello dovrebbe essere </w:t>
      </w:r>
      <w:proofErr w:type="gramStart"/>
      <w:r w:rsidRPr="0018286C">
        <w:rPr>
          <w:rFonts w:ascii="Times New Roman" w:hAnsi="Times New Roman" w:cs="Times New Roman"/>
          <w:sz w:val="28"/>
          <w:szCs w:val="28"/>
        </w:rPr>
        <w:t>strutturato</w:t>
      </w:r>
      <w:proofErr w:type="gramEnd"/>
      <w:r w:rsidRPr="0018286C">
        <w:rPr>
          <w:rFonts w:ascii="Times New Roman" w:hAnsi="Times New Roman" w:cs="Times New Roman"/>
          <w:sz w:val="28"/>
          <w:szCs w:val="28"/>
        </w:rPr>
        <w:t xml:space="preserve"> in modo tale da non consentire un riavvio integrale del processo</w:t>
      </w:r>
      <w:r w:rsidR="00C30E4D" w:rsidRPr="0018286C">
        <w:rPr>
          <w:rFonts w:ascii="Times New Roman" w:hAnsi="Times New Roman" w:cs="Times New Roman"/>
          <w:sz w:val="28"/>
          <w:szCs w:val="28"/>
        </w:rPr>
        <w:t>,</w:t>
      </w:r>
      <w:r w:rsidRPr="0018286C">
        <w:rPr>
          <w:rFonts w:ascii="Times New Roman" w:hAnsi="Times New Roman" w:cs="Times New Roman"/>
          <w:sz w:val="28"/>
          <w:szCs w:val="28"/>
        </w:rPr>
        <w:t xml:space="preserve"> bensì una</w:t>
      </w:r>
      <w:r w:rsidR="001F07B9" w:rsidRPr="0018286C">
        <w:rPr>
          <w:rFonts w:ascii="Times New Roman" w:hAnsi="Times New Roman" w:cs="Times New Roman"/>
          <w:sz w:val="28"/>
          <w:szCs w:val="28"/>
        </w:rPr>
        <w:t xml:space="preserve"> correzione degli errori nei quali sia incorso il giudice di primo grado.</w:t>
      </w:r>
    </w:p>
    <w:p w14:paraId="281AF919" w14:textId="77777777" w:rsidR="001F07B9" w:rsidRPr="0018286C" w:rsidRDefault="001F07B9"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La filosofia che ha ispirato</w:t>
      </w:r>
      <w:r w:rsidR="00C30E4D" w:rsidRPr="0018286C">
        <w:rPr>
          <w:rFonts w:ascii="Times New Roman" w:hAnsi="Times New Roman" w:cs="Times New Roman"/>
          <w:sz w:val="28"/>
          <w:szCs w:val="28"/>
        </w:rPr>
        <w:t xml:space="preserve"> il disegno di legge delega</w:t>
      </w:r>
      <w:r w:rsidRPr="0018286C">
        <w:rPr>
          <w:rFonts w:ascii="Times New Roman" w:hAnsi="Times New Roman" w:cs="Times New Roman"/>
          <w:sz w:val="28"/>
          <w:szCs w:val="28"/>
        </w:rPr>
        <w:t xml:space="preserve"> risiede</w:t>
      </w:r>
      <w:r w:rsidR="00C30E4D" w:rsidRPr="0018286C">
        <w:rPr>
          <w:rFonts w:ascii="Times New Roman" w:hAnsi="Times New Roman" w:cs="Times New Roman"/>
          <w:sz w:val="28"/>
          <w:szCs w:val="28"/>
        </w:rPr>
        <w:t xml:space="preserve"> </w:t>
      </w:r>
      <w:r w:rsidRPr="0018286C">
        <w:rPr>
          <w:rFonts w:ascii="Times New Roman" w:hAnsi="Times New Roman" w:cs="Times New Roman"/>
          <w:sz w:val="28"/>
          <w:szCs w:val="28"/>
        </w:rPr>
        <w:t xml:space="preserve">nella configurazione di un appello in forma tipicamente </w:t>
      </w:r>
      <w:proofErr w:type="spellStart"/>
      <w:r w:rsidRPr="0018286C">
        <w:rPr>
          <w:rFonts w:ascii="Times New Roman" w:hAnsi="Times New Roman" w:cs="Times New Roman"/>
          <w:sz w:val="28"/>
          <w:szCs w:val="28"/>
        </w:rPr>
        <w:t>impugnatoria</w:t>
      </w:r>
      <w:proofErr w:type="spellEnd"/>
      <w:r w:rsidRPr="0018286C">
        <w:rPr>
          <w:rFonts w:ascii="Times New Roman" w:hAnsi="Times New Roman" w:cs="Times New Roman"/>
          <w:sz w:val="28"/>
          <w:szCs w:val="28"/>
        </w:rPr>
        <w:t xml:space="preserve"> e tale da realizzare una cerniera tra l’accertamento dei fatti demandato al giudice di primo grado </w:t>
      </w:r>
      <w:proofErr w:type="gramStart"/>
      <w:r w:rsidRPr="0018286C">
        <w:rPr>
          <w:rFonts w:ascii="Times New Roman" w:hAnsi="Times New Roman" w:cs="Times New Roman"/>
          <w:sz w:val="28"/>
          <w:szCs w:val="28"/>
        </w:rPr>
        <w:t>ed</w:t>
      </w:r>
      <w:proofErr w:type="gramEnd"/>
      <w:r w:rsidRPr="0018286C">
        <w:rPr>
          <w:rFonts w:ascii="Times New Roman" w:hAnsi="Times New Roman" w:cs="Times New Roman"/>
          <w:sz w:val="28"/>
          <w:szCs w:val="28"/>
        </w:rPr>
        <w:t xml:space="preserve"> il controllo di legittimità.</w:t>
      </w:r>
    </w:p>
    <w:p w14:paraId="2DD2E948" w14:textId="77777777" w:rsidR="001F07B9" w:rsidRPr="0018286C" w:rsidRDefault="001F07B9"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In questo senso, </w:t>
      </w:r>
      <w:r w:rsidR="00C30E4D" w:rsidRPr="0018286C">
        <w:rPr>
          <w:rFonts w:ascii="Times New Roman" w:hAnsi="Times New Roman" w:cs="Times New Roman"/>
          <w:sz w:val="28"/>
          <w:szCs w:val="28"/>
        </w:rPr>
        <w:t xml:space="preserve">si prevede un condivisibile rafforzamento del carattere </w:t>
      </w:r>
      <w:proofErr w:type="gramStart"/>
      <w:r w:rsidR="00C30E4D" w:rsidRPr="0018286C">
        <w:rPr>
          <w:rFonts w:ascii="Times New Roman" w:hAnsi="Times New Roman" w:cs="Times New Roman"/>
          <w:sz w:val="28"/>
          <w:szCs w:val="28"/>
        </w:rPr>
        <w:t xml:space="preserve">di </w:t>
      </w:r>
      <w:proofErr w:type="gramEnd"/>
      <w:r w:rsidR="00C30E4D" w:rsidRPr="0018286C">
        <w:rPr>
          <w:rFonts w:ascii="Times New Roman" w:hAnsi="Times New Roman" w:cs="Times New Roman"/>
          <w:sz w:val="28"/>
          <w:szCs w:val="28"/>
        </w:rPr>
        <w:t>impugnazione a critica vincolata fondata sui seguenti motivi:</w:t>
      </w:r>
    </w:p>
    <w:p w14:paraId="0F4C47A6" w14:textId="77777777" w:rsidR="00C30E4D" w:rsidRPr="0018286C" w:rsidRDefault="00C30E4D" w:rsidP="0018286C">
      <w:pPr>
        <w:pStyle w:val="Paragrafoelenco"/>
        <w:numPr>
          <w:ilvl w:val="0"/>
          <w:numId w:val="16"/>
        </w:num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Violazione di una norma di diritto sostanziale o processuale;</w:t>
      </w:r>
    </w:p>
    <w:p w14:paraId="7C6572A2" w14:textId="77777777" w:rsidR="00C30E4D" w:rsidRPr="0018286C" w:rsidRDefault="00C30E4D" w:rsidP="0018286C">
      <w:pPr>
        <w:pStyle w:val="Paragrafoelenco"/>
        <w:numPr>
          <w:ilvl w:val="0"/>
          <w:numId w:val="16"/>
        </w:num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Errore manifesto di valutazione dei fatti.</w:t>
      </w:r>
    </w:p>
    <w:p w14:paraId="5AEBAE0E" w14:textId="77777777" w:rsidR="00C30E4D" w:rsidRPr="0018286C" w:rsidRDefault="00C30E4D"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Il primo motivo è strutturato in maniera analoga al n. 3 dell’art. 360 </w:t>
      </w:r>
      <w:proofErr w:type="spellStart"/>
      <w:proofErr w:type="gramStart"/>
      <w:r w:rsidRPr="0018286C">
        <w:rPr>
          <w:rFonts w:ascii="Times New Roman" w:hAnsi="Times New Roman" w:cs="Times New Roman"/>
          <w:sz w:val="28"/>
          <w:szCs w:val="28"/>
        </w:rPr>
        <w:t>cod.proc.civ</w:t>
      </w:r>
      <w:proofErr w:type="spellEnd"/>
      <w:r w:rsidRPr="0018286C">
        <w:rPr>
          <w:rFonts w:ascii="Times New Roman" w:hAnsi="Times New Roman" w:cs="Times New Roman"/>
          <w:sz w:val="28"/>
          <w:szCs w:val="28"/>
        </w:rPr>
        <w:t>.</w:t>
      </w:r>
      <w:proofErr w:type="gramEnd"/>
      <w:r w:rsidRPr="0018286C">
        <w:rPr>
          <w:rFonts w:ascii="Times New Roman" w:hAnsi="Times New Roman" w:cs="Times New Roman"/>
          <w:sz w:val="28"/>
          <w:szCs w:val="28"/>
        </w:rPr>
        <w:t xml:space="preserve"> e consente di sottoporre al giudice di appello gli errori veri e propri nell’applicabilità delle norme o nella ricostruzione della fattispecie in diritto.</w:t>
      </w:r>
    </w:p>
    <w:p w14:paraId="1E813D02" w14:textId="77777777" w:rsidR="00C30E4D" w:rsidRPr="0018286C" w:rsidRDefault="00C30E4D"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Il secondo motivo comprende tutti quegli errori </w:t>
      </w:r>
      <w:r w:rsidR="00F8625A" w:rsidRPr="0018286C">
        <w:rPr>
          <w:rFonts w:ascii="Times New Roman" w:hAnsi="Times New Roman" w:cs="Times New Roman"/>
          <w:sz w:val="28"/>
          <w:szCs w:val="28"/>
        </w:rPr>
        <w:t xml:space="preserve">manifesti </w:t>
      </w:r>
      <w:r w:rsidRPr="0018286C">
        <w:rPr>
          <w:rFonts w:ascii="Times New Roman" w:hAnsi="Times New Roman" w:cs="Times New Roman"/>
          <w:sz w:val="28"/>
          <w:szCs w:val="28"/>
        </w:rPr>
        <w:t>che rientrano nella categoria di valutazione del fatto</w:t>
      </w:r>
      <w:r w:rsidR="00F8625A" w:rsidRPr="0018286C">
        <w:rPr>
          <w:rFonts w:ascii="Times New Roman" w:hAnsi="Times New Roman" w:cs="Times New Roman"/>
          <w:sz w:val="28"/>
          <w:szCs w:val="28"/>
        </w:rPr>
        <w:t>.</w:t>
      </w:r>
    </w:p>
    <w:p w14:paraId="5F0E3B1C" w14:textId="77777777" w:rsidR="001E6D10" w:rsidRPr="0018286C" w:rsidRDefault="0020395F"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 </w:t>
      </w:r>
      <w:r w:rsidR="00F8625A" w:rsidRPr="0018286C">
        <w:rPr>
          <w:rFonts w:ascii="Times New Roman" w:hAnsi="Times New Roman" w:cs="Times New Roman"/>
          <w:sz w:val="28"/>
          <w:szCs w:val="28"/>
        </w:rPr>
        <w:t xml:space="preserve">Ancora, è prevista una più marcata osservanza dei requisiti a pena </w:t>
      </w:r>
      <w:proofErr w:type="gramStart"/>
      <w:r w:rsidR="00F8625A" w:rsidRPr="0018286C">
        <w:rPr>
          <w:rFonts w:ascii="Times New Roman" w:hAnsi="Times New Roman" w:cs="Times New Roman"/>
          <w:sz w:val="28"/>
          <w:szCs w:val="28"/>
        </w:rPr>
        <w:t xml:space="preserve">di </w:t>
      </w:r>
      <w:proofErr w:type="gramEnd"/>
      <w:r w:rsidR="00F8625A" w:rsidRPr="0018286C">
        <w:rPr>
          <w:rFonts w:ascii="Times New Roman" w:hAnsi="Times New Roman" w:cs="Times New Roman"/>
          <w:sz w:val="28"/>
          <w:szCs w:val="28"/>
        </w:rPr>
        <w:t xml:space="preserve">inammissibilità già indicati dall’art. 342 </w:t>
      </w:r>
      <w:proofErr w:type="spellStart"/>
      <w:r w:rsidR="00F8625A" w:rsidRPr="0018286C">
        <w:rPr>
          <w:rFonts w:ascii="Times New Roman" w:hAnsi="Times New Roman" w:cs="Times New Roman"/>
          <w:sz w:val="28"/>
          <w:szCs w:val="28"/>
        </w:rPr>
        <w:t>cod.proc.civ</w:t>
      </w:r>
      <w:proofErr w:type="spellEnd"/>
      <w:r w:rsidR="00F8625A" w:rsidRPr="0018286C">
        <w:rPr>
          <w:rFonts w:ascii="Times New Roman" w:hAnsi="Times New Roman" w:cs="Times New Roman"/>
          <w:sz w:val="28"/>
          <w:szCs w:val="28"/>
        </w:rPr>
        <w:t>. nella sua formulazione attuale nel senso</w:t>
      </w:r>
      <w:proofErr w:type="gramStart"/>
      <w:r w:rsidR="00F8625A" w:rsidRPr="0018286C">
        <w:rPr>
          <w:rFonts w:ascii="Times New Roman" w:hAnsi="Times New Roman" w:cs="Times New Roman"/>
          <w:sz w:val="28"/>
          <w:szCs w:val="28"/>
        </w:rPr>
        <w:t xml:space="preserve">  </w:t>
      </w:r>
      <w:proofErr w:type="gramEnd"/>
      <w:r w:rsidR="00F8625A" w:rsidRPr="0018286C">
        <w:rPr>
          <w:rFonts w:ascii="Times New Roman" w:hAnsi="Times New Roman" w:cs="Times New Roman"/>
          <w:sz w:val="28"/>
          <w:szCs w:val="28"/>
        </w:rPr>
        <w:t>che “</w:t>
      </w:r>
      <w:r w:rsidR="00F8625A" w:rsidRPr="0018286C">
        <w:rPr>
          <w:rFonts w:ascii="Times New Roman" w:hAnsi="Times New Roman" w:cs="Times New Roman"/>
          <w:i/>
          <w:sz w:val="28"/>
          <w:szCs w:val="28"/>
        </w:rPr>
        <w:t>l’appellante deve indicare nell’atto introduttivo in capi della sentenza che impugna e deve illustrare le modificazioni che richiede di app</w:t>
      </w:r>
      <w:r w:rsidR="00B50A21" w:rsidRPr="0018286C">
        <w:rPr>
          <w:rFonts w:ascii="Times New Roman" w:hAnsi="Times New Roman" w:cs="Times New Roman"/>
          <w:i/>
          <w:sz w:val="28"/>
          <w:szCs w:val="28"/>
        </w:rPr>
        <w:t>ortarvi</w:t>
      </w:r>
      <w:r w:rsidR="00F8625A" w:rsidRPr="0018286C">
        <w:rPr>
          <w:rFonts w:ascii="Times New Roman" w:hAnsi="Times New Roman" w:cs="Times New Roman"/>
          <w:i/>
          <w:sz w:val="28"/>
          <w:szCs w:val="28"/>
        </w:rPr>
        <w:t xml:space="preserve"> in conseguenza della violazione della legge ovvero dell’errore manifesto che egli imputa al giudice di primo grado</w:t>
      </w:r>
      <w:r w:rsidR="00F8625A" w:rsidRPr="0018286C">
        <w:rPr>
          <w:rFonts w:ascii="Times New Roman" w:hAnsi="Times New Roman" w:cs="Times New Roman"/>
          <w:sz w:val="28"/>
          <w:szCs w:val="28"/>
        </w:rPr>
        <w:t>”</w:t>
      </w:r>
      <w:r w:rsidR="00E75F86" w:rsidRPr="0018286C">
        <w:rPr>
          <w:rFonts w:ascii="Times New Roman" w:hAnsi="Times New Roman" w:cs="Times New Roman"/>
          <w:sz w:val="28"/>
          <w:szCs w:val="28"/>
        </w:rPr>
        <w:t xml:space="preserve"> (cfr. disegno di legge pag. 20 prima colonna)</w:t>
      </w:r>
      <w:r w:rsidR="005475AE" w:rsidRPr="0018286C">
        <w:rPr>
          <w:rFonts w:ascii="Times New Roman" w:hAnsi="Times New Roman" w:cs="Times New Roman"/>
          <w:sz w:val="28"/>
          <w:szCs w:val="28"/>
        </w:rPr>
        <w:t>.</w:t>
      </w:r>
    </w:p>
    <w:p w14:paraId="3FFE82A7" w14:textId="77777777" w:rsidR="00B50A21" w:rsidRPr="0018286C" w:rsidRDefault="00B50A21"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Si richiede, in modo del tutto condivisibile, che l’atto di appello sia motivato </w:t>
      </w:r>
      <w:r w:rsidR="00AA6B66" w:rsidRPr="0018286C">
        <w:rPr>
          <w:rFonts w:ascii="Times New Roman" w:hAnsi="Times New Roman" w:cs="Times New Roman"/>
          <w:sz w:val="28"/>
          <w:szCs w:val="28"/>
        </w:rPr>
        <w:t xml:space="preserve">il più possibile per non costringere il giudice di seconda </w:t>
      </w:r>
      <w:proofErr w:type="gramStart"/>
      <w:r w:rsidR="00AA6B66" w:rsidRPr="0018286C">
        <w:rPr>
          <w:rFonts w:ascii="Times New Roman" w:hAnsi="Times New Roman" w:cs="Times New Roman"/>
          <w:sz w:val="28"/>
          <w:szCs w:val="28"/>
        </w:rPr>
        <w:t>istanza</w:t>
      </w:r>
      <w:proofErr w:type="gramEnd"/>
      <w:r w:rsidR="00AA6B66" w:rsidRPr="0018286C">
        <w:rPr>
          <w:rFonts w:ascii="Times New Roman" w:hAnsi="Times New Roman" w:cs="Times New Roman"/>
          <w:sz w:val="28"/>
          <w:szCs w:val="28"/>
        </w:rPr>
        <w:t xml:space="preserve"> ad una defatigante attività interpretativa circa le parti della sentenza che si intendono impugnare.</w:t>
      </w:r>
    </w:p>
    <w:p w14:paraId="21E72693" w14:textId="77777777" w:rsidR="005475AE" w:rsidRPr="0018286C" w:rsidRDefault="005475AE"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lastRenderedPageBreak/>
        <w:t xml:space="preserve">Quale previsione di gravame a forma vincolata, </w:t>
      </w:r>
      <w:proofErr w:type="gramStart"/>
      <w:r w:rsidRPr="0018286C">
        <w:rPr>
          <w:rFonts w:ascii="Times New Roman" w:hAnsi="Times New Roman" w:cs="Times New Roman"/>
          <w:sz w:val="28"/>
          <w:szCs w:val="28"/>
        </w:rPr>
        <w:t>viene</w:t>
      </w:r>
      <w:proofErr w:type="gramEnd"/>
      <w:r w:rsidRPr="0018286C">
        <w:rPr>
          <w:rFonts w:ascii="Times New Roman" w:hAnsi="Times New Roman" w:cs="Times New Roman"/>
          <w:sz w:val="28"/>
          <w:szCs w:val="28"/>
        </w:rPr>
        <w:t xml:space="preserve"> rafforzato il divieto dei “nova”, estendendolo alle nuove ragioni od alle nuove deduzioni in diritto </w:t>
      </w:r>
      <w:r w:rsidR="00562FF5" w:rsidRPr="0018286C">
        <w:rPr>
          <w:rFonts w:ascii="Times New Roman" w:hAnsi="Times New Roman" w:cs="Times New Roman"/>
          <w:sz w:val="28"/>
          <w:szCs w:val="28"/>
        </w:rPr>
        <w:t>funzionali ad una ulteriore specificazione del</w:t>
      </w:r>
      <w:r w:rsidRPr="0018286C">
        <w:rPr>
          <w:rFonts w:ascii="Times New Roman" w:hAnsi="Times New Roman" w:cs="Times New Roman"/>
          <w:sz w:val="28"/>
          <w:szCs w:val="28"/>
        </w:rPr>
        <w:t>la fondatezza giuridica delle domande e delle eccezioni</w:t>
      </w:r>
      <w:r w:rsidR="00562FF5" w:rsidRPr="0018286C">
        <w:rPr>
          <w:rFonts w:ascii="Times New Roman" w:hAnsi="Times New Roman" w:cs="Times New Roman"/>
          <w:sz w:val="28"/>
          <w:szCs w:val="28"/>
        </w:rPr>
        <w:t xml:space="preserve"> già proposte</w:t>
      </w:r>
      <w:r w:rsidRPr="0018286C">
        <w:rPr>
          <w:rFonts w:ascii="Times New Roman" w:hAnsi="Times New Roman" w:cs="Times New Roman"/>
          <w:sz w:val="28"/>
          <w:szCs w:val="28"/>
        </w:rPr>
        <w:t xml:space="preserve"> in primo grado.</w:t>
      </w:r>
    </w:p>
    <w:p w14:paraId="3BBF8A14" w14:textId="77777777" w:rsidR="00B50A21" w:rsidRPr="0018286C" w:rsidRDefault="00562FF5"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In sostanza, è precluso riprendere le domande già azionate </w:t>
      </w:r>
      <w:proofErr w:type="gramStart"/>
      <w:r w:rsidRPr="0018286C">
        <w:rPr>
          <w:rFonts w:ascii="Times New Roman" w:hAnsi="Times New Roman" w:cs="Times New Roman"/>
          <w:sz w:val="28"/>
          <w:szCs w:val="28"/>
        </w:rPr>
        <w:t>ed</w:t>
      </w:r>
      <w:proofErr w:type="gramEnd"/>
      <w:r w:rsidRPr="0018286C">
        <w:rPr>
          <w:rFonts w:ascii="Times New Roman" w:hAnsi="Times New Roman" w:cs="Times New Roman"/>
          <w:sz w:val="28"/>
          <w:szCs w:val="28"/>
        </w:rPr>
        <w:t xml:space="preserve"> argomentarle</w:t>
      </w:r>
      <w:r w:rsidR="00B50A21" w:rsidRPr="0018286C">
        <w:rPr>
          <w:rFonts w:ascii="Times New Roman" w:hAnsi="Times New Roman" w:cs="Times New Roman"/>
          <w:sz w:val="28"/>
          <w:szCs w:val="28"/>
        </w:rPr>
        <w:t xml:space="preserve"> diversamente</w:t>
      </w:r>
      <w:r w:rsidRPr="0018286C">
        <w:rPr>
          <w:rFonts w:ascii="Times New Roman" w:hAnsi="Times New Roman" w:cs="Times New Roman"/>
          <w:sz w:val="28"/>
          <w:szCs w:val="28"/>
        </w:rPr>
        <w:t xml:space="preserve"> con ragioni e/o deduzioni nuove in diritto</w:t>
      </w:r>
      <w:r w:rsidR="00B50A21" w:rsidRPr="0018286C">
        <w:rPr>
          <w:rFonts w:ascii="Times New Roman" w:hAnsi="Times New Roman" w:cs="Times New Roman"/>
          <w:sz w:val="28"/>
          <w:szCs w:val="28"/>
        </w:rPr>
        <w:t>.</w:t>
      </w:r>
    </w:p>
    <w:p w14:paraId="3E20EF57" w14:textId="77777777" w:rsidR="00562FF5" w:rsidRPr="0018286C" w:rsidRDefault="00B50A21"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L’</w:t>
      </w:r>
      <w:r w:rsidR="00562FF5" w:rsidRPr="0018286C">
        <w:rPr>
          <w:rFonts w:ascii="Times New Roman" w:hAnsi="Times New Roman" w:cs="Times New Roman"/>
          <w:sz w:val="28"/>
          <w:szCs w:val="28"/>
        </w:rPr>
        <w:t xml:space="preserve">intento </w:t>
      </w:r>
      <w:r w:rsidRPr="0018286C">
        <w:rPr>
          <w:rFonts w:ascii="Times New Roman" w:hAnsi="Times New Roman" w:cs="Times New Roman"/>
          <w:sz w:val="28"/>
          <w:szCs w:val="28"/>
        </w:rPr>
        <w:t>è del tutto condivisibile per</w:t>
      </w:r>
      <w:r w:rsidR="00562FF5" w:rsidRPr="0018286C">
        <w:rPr>
          <w:rFonts w:ascii="Times New Roman" w:hAnsi="Times New Roman" w:cs="Times New Roman"/>
          <w:sz w:val="28"/>
          <w:szCs w:val="28"/>
        </w:rPr>
        <w:t xml:space="preserve"> non dilatare oltre misura il </w:t>
      </w:r>
      <w:r w:rsidRPr="0018286C">
        <w:rPr>
          <w:rFonts w:ascii="Times New Roman" w:hAnsi="Times New Roman" w:cs="Times New Roman"/>
          <w:sz w:val="28"/>
          <w:szCs w:val="28"/>
        </w:rPr>
        <w:t xml:space="preserve">giudizio di appello che non può servire per dare ingresso a nuove considerazioni e </w:t>
      </w:r>
      <w:proofErr w:type="gramStart"/>
      <w:r w:rsidRPr="0018286C">
        <w:rPr>
          <w:rFonts w:ascii="Times New Roman" w:hAnsi="Times New Roman" w:cs="Times New Roman"/>
          <w:sz w:val="28"/>
          <w:szCs w:val="28"/>
        </w:rPr>
        <w:t>nuove</w:t>
      </w:r>
      <w:proofErr w:type="gramEnd"/>
      <w:r w:rsidRPr="0018286C">
        <w:rPr>
          <w:rFonts w:ascii="Times New Roman" w:hAnsi="Times New Roman" w:cs="Times New Roman"/>
          <w:sz w:val="28"/>
          <w:szCs w:val="28"/>
        </w:rPr>
        <w:t xml:space="preserve"> formulazioni giuridiche</w:t>
      </w:r>
      <w:r w:rsidR="00AA6B66" w:rsidRPr="0018286C">
        <w:rPr>
          <w:rFonts w:ascii="Times New Roman" w:hAnsi="Times New Roman" w:cs="Times New Roman"/>
          <w:sz w:val="28"/>
          <w:szCs w:val="28"/>
        </w:rPr>
        <w:t xml:space="preserve"> anche se non si chiarisce come conciliare tale profilo con il principio “</w:t>
      </w:r>
      <w:proofErr w:type="spellStart"/>
      <w:r w:rsidR="00AA6B66" w:rsidRPr="0018286C">
        <w:rPr>
          <w:rFonts w:ascii="Times New Roman" w:hAnsi="Times New Roman" w:cs="Times New Roman"/>
          <w:i/>
          <w:sz w:val="28"/>
          <w:szCs w:val="28"/>
        </w:rPr>
        <w:t>iura</w:t>
      </w:r>
      <w:proofErr w:type="spellEnd"/>
      <w:r w:rsidR="00AA6B66" w:rsidRPr="0018286C">
        <w:rPr>
          <w:rFonts w:ascii="Times New Roman" w:hAnsi="Times New Roman" w:cs="Times New Roman"/>
          <w:i/>
          <w:sz w:val="28"/>
          <w:szCs w:val="28"/>
        </w:rPr>
        <w:t xml:space="preserve"> </w:t>
      </w:r>
      <w:proofErr w:type="spellStart"/>
      <w:r w:rsidR="00AA6B66" w:rsidRPr="0018286C">
        <w:rPr>
          <w:rFonts w:ascii="Times New Roman" w:hAnsi="Times New Roman" w:cs="Times New Roman"/>
          <w:i/>
          <w:sz w:val="28"/>
          <w:szCs w:val="28"/>
        </w:rPr>
        <w:t>novit</w:t>
      </w:r>
      <w:proofErr w:type="spellEnd"/>
      <w:r w:rsidR="00AA6B66" w:rsidRPr="0018286C">
        <w:rPr>
          <w:rFonts w:ascii="Times New Roman" w:hAnsi="Times New Roman" w:cs="Times New Roman"/>
          <w:i/>
          <w:sz w:val="28"/>
          <w:szCs w:val="28"/>
        </w:rPr>
        <w:t xml:space="preserve"> curia</w:t>
      </w:r>
      <w:r w:rsidR="00AA6B66" w:rsidRPr="0018286C">
        <w:rPr>
          <w:rFonts w:ascii="Times New Roman" w:hAnsi="Times New Roman" w:cs="Times New Roman"/>
          <w:sz w:val="28"/>
          <w:szCs w:val="28"/>
        </w:rPr>
        <w:t>”, non essendo preclusa al giudice di appello una diversa configurazione giuridica della fattispecie</w:t>
      </w:r>
      <w:r w:rsidRPr="0018286C">
        <w:rPr>
          <w:rFonts w:ascii="Times New Roman" w:hAnsi="Times New Roman" w:cs="Times New Roman"/>
          <w:sz w:val="28"/>
          <w:szCs w:val="28"/>
        </w:rPr>
        <w:t>.</w:t>
      </w:r>
    </w:p>
    <w:p w14:paraId="108AC0CA" w14:textId="77777777" w:rsidR="00B50A21" w:rsidRDefault="00AA6B66"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La medesima esigenza deflattiva è stata ravvisata per quanto concerne la forma decisoria, la quale può anche consistere in un richiamo alla motivazione resa dal giudice di primo grado.</w:t>
      </w:r>
    </w:p>
    <w:p w14:paraId="3612B33D" w14:textId="77777777" w:rsidR="0018286C" w:rsidRPr="0018286C" w:rsidRDefault="0018286C" w:rsidP="0018286C">
      <w:pPr>
        <w:spacing w:line="360" w:lineRule="auto"/>
        <w:jc w:val="both"/>
        <w:rPr>
          <w:rFonts w:ascii="Times New Roman" w:hAnsi="Times New Roman" w:cs="Times New Roman"/>
          <w:sz w:val="28"/>
          <w:szCs w:val="28"/>
        </w:rPr>
      </w:pPr>
    </w:p>
    <w:p w14:paraId="06730B4C" w14:textId="77777777" w:rsidR="009F36B9" w:rsidRPr="0018286C" w:rsidRDefault="00194562" w:rsidP="0018286C">
      <w:pPr>
        <w:spacing w:line="360" w:lineRule="auto"/>
        <w:jc w:val="both"/>
        <w:rPr>
          <w:rFonts w:ascii="Times New Roman" w:hAnsi="Times New Roman" w:cs="Times New Roman"/>
          <w:sz w:val="32"/>
          <w:szCs w:val="32"/>
        </w:rPr>
      </w:pPr>
      <w:r w:rsidRPr="0018286C">
        <w:rPr>
          <w:rFonts w:ascii="Times New Roman" w:hAnsi="Times New Roman" w:cs="Times New Roman"/>
          <w:b/>
          <w:sz w:val="32"/>
          <w:szCs w:val="32"/>
        </w:rPr>
        <w:t>4.2</w:t>
      </w:r>
      <w:proofErr w:type="gramStart"/>
      <w:r w:rsidRPr="0018286C">
        <w:rPr>
          <w:rFonts w:ascii="Times New Roman" w:hAnsi="Times New Roman" w:cs="Times New Roman"/>
          <w:sz w:val="32"/>
          <w:szCs w:val="32"/>
        </w:rPr>
        <w:t xml:space="preserve">  </w:t>
      </w:r>
      <w:proofErr w:type="gramEnd"/>
      <w:r w:rsidRPr="0018286C">
        <w:rPr>
          <w:rFonts w:ascii="Times New Roman" w:hAnsi="Times New Roman" w:cs="Times New Roman"/>
          <w:b/>
          <w:sz w:val="32"/>
          <w:szCs w:val="32"/>
        </w:rPr>
        <w:t>Il superamento della previsione di inammissibilità fondata sulla mancanza della ragionevole probabilità del suo accoglimento</w:t>
      </w:r>
    </w:p>
    <w:p w14:paraId="068517D0" w14:textId="77777777" w:rsidR="00282FF9" w:rsidRPr="0018286C" w:rsidRDefault="00282FF9"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Il disegno di legge, nell</w:t>
      </w:r>
      <w:r w:rsidR="00890B0D" w:rsidRPr="0018286C">
        <w:rPr>
          <w:rFonts w:ascii="Times New Roman" w:hAnsi="Times New Roman" w:cs="Times New Roman"/>
          <w:sz w:val="28"/>
          <w:szCs w:val="28"/>
        </w:rPr>
        <w:t>’</w:t>
      </w:r>
      <w:r w:rsidRPr="0018286C">
        <w:rPr>
          <w:rFonts w:ascii="Times New Roman" w:hAnsi="Times New Roman" w:cs="Times New Roman"/>
          <w:sz w:val="28"/>
          <w:szCs w:val="28"/>
        </w:rPr>
        <w:t xml:space="preserve">intento di riaffermare i principi del giusto processo e della leale collaborazione tra le parti, prevede il superamento del c.d. “filtro </w:t>
      </w:r>
      <w:proofErr w:type="gramStart"/>
      <w:r w:rsidRPr="0018286C">
        <w:rPr>
          <w:rFonts w:ascii="Times New Roman" w:hAnsi="Times New Roman" w:cs="Times New Roman"/>
          <w:sz w:val="28"/>
          <w:szCs w:val="28"/>
        </w:rPr>
        <w:t xml:space="preserve">di </w:t>
      </w:r>
      <w:proofErr w:type="gramEnd"/>
      <w:r w:rsidRPr="0018286C">
        <w:rPr>
          <w:rFonts w:ascii="Times New Roman" w:hAnsi="Times New Roman" w:cs="Times New Roman"/>
          <w:sz w:val="28"/>
          <w:szCs w:val="28"/>
        </w:rPr>
        <w:t xml:space="preserve">inammissibilità”, introdotto dall’art. 54 del decreto legge 22 giugno 2012, n. 83, convertito con modificazioni, dalla legge 7 agosto 2012, n. 134 </w:t>
      </w:r>
      <w:proofErr w:type="gramStart"/>
      <w:r w:rsidRPr="0018286C">
        <w:rPr>
          <w:rFonts w:ascii="Times New Roman" w:hAnsi="Times New Roman" w:cs="Times New Roman"/>
          <w:sz w:val="28"/>
          <w:szCs w:val="28"/>
        </w:rPr>
        <w:t>attualmente</w:t>
      </w:r>
      <w:proofErr w:type="gramEnd"/>
      <w:r w:rsidRPr="0018286C">
        <w:rPr>
          <w:rFonts w:ascii="Times New Roman" w:hAnsi="Times New Roman" w:cs="Times New Roman"/>
          <w:sz w:val="28"/>
          <w:szCs w:val="28"/>
        </w:rPr>
        <w:t xml:space="preserve"> regolato dagli artt. 348 bis e 348 ter </w:t>
      </w:r>
      <w:proofErr w:type="spellStart"/>
      <w:r w:rsidRPr="0018286C">
        <w:rPr>
          <w:rFonts w:ascii="Times New Roman" w:hAnsi="Times New Roman" w:cs="Times New Roman"/>
          <w:sz w:val="28"/>
          <w:szCs w:val="28"/>
        </w:rPr>
        <w:t>cod.proc.civ</w:t>
      </w:r>
      <w:proofErr w:type="spellEnd"/>
      <w:r w:rsidRPr="0018286C">
        <w:rPr>
          <w:rFonts w:ascii="Times New Roman" w:hAnsi="Times New Roman" w:cs="Times New Roman"/>
          <w:sz w:val="28"/>
          <w:szCs w:val="28"/>
        </w:rPr>
        <w:t>.</w:t>
      </w:r>
    </w:p>
    <w:p w14:paraId="3AEF38B1" w14:textId="77777777" w:rsidR="00194562" w:rsidRPr="0018286C" w:rsidRDefault="00B57BBA"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Tale intento è del tutto condivisibile </w:t>
      </w:r>
      <w:proofErr w:type="gramStart"/>
      <w:r w:rsidRPr="0018286C">
        <w:rPr>
          <w:rFonts w:ascii="Times New Roman" w:hAnsi="Times New Roman" w:cs="Times New Roman"/>
          <w:sz w:val="28"/>
          <w:szCs w:val="28"/>
        </w:rPr>
        <w:t>in quanto</w:t>
      </w:r>
      <w:proofErr w:type="gramEnd"/>
      <w:r w:rsidRPr="0018286C">
        <w:rPr>
          <w:rFonts w:ascii="Times New Roman" w:hAnsi="Times New Roman" w:cs="Times New Roman"/>
          <w:sz w:val="28"/>
          <w:szCs w:val="28"/>
        </w:rPr>
        <w:t xml:space="preserve"> l’Associazione Nazionale Magistrati nel parere reso in occasione del c.d. Decreto Sviluppo ebbe così ad esprimersi:</w:t>
      </w:r>
    </w:p>
    <w:p w14:paraId="065EA5A3" w14:textId="77777777" w:rsidR="00B57BBA" w:rsidRPr="0018286C" w:rsidRDefault="00B57BBA" w:rsidP="0018286C">
      <w:pPr>
        <w:spacing w:line="360" w:lineRule="auto"/>
        <w:jc w:val="both"/>
        <w:rPr>
          <w:rFonts w:ascii="Times New Roman" w:hAnsi="Times New Roman" w:cs="Times New Roman"/>
          <w:i/>
          <w:sz w:val="28"/>
          <w:szCs w:val="28"/>
        </w:rPr>
      </w:pPr>
      <w:r w:rsidRPr="0018286C">
        <w:rPr>
          <w:rFonts w:ascii="Times New Roman" w:hAnsi="Times New Roman" w:cs="Times New Roman"/>
          <w:sz w:val="28"/>
          <w:szCs w:val="28"/>
        </w:rPr>
        <w:t>“</w:t>
      </w:r>
      <w:r w:rsidRPr="0018286C">
        <w:rPr>
          <w:rFonts w:ascii="Times New Roman" w:hAnsi="Times New Roman" w:cs="Times New Roman"/>
          <w:i/>
          <w:sz w:val="28"/>
          <w:szCs w:val="28"/>
        </w:rPr>
        <w:t xml:space="preserve">Il sistema del filtro preliminare, per quanto auspicabile, richiede pur sempre uno sforzo </w:t>
      </w:r>
      <w:proofErr w:type="gramStart"/>
      <w:r w:rsidRPr="0018286C">
        <w:rPr>
          <w:rFonts w:ascii="Times New Roman" w:hAnsi="Times New Roman" w:cs="Times New Roman"/>
          <w:i/>
          <w:sz w:val="28"/>
          <w:szCs w:val="28"/>
        </w:rPr>
        <w:t>ed</w:t>
      </w:r>
      <w:proofErr w:type="gramEnd"/>
      <w:r w:rsidRPr="0018286C">
        <w:rPr>
          <w:rFonts w:ascii="Times New Roman" w:hAnsi="Times New Roman" w:cs="Times New Roman"/>
          <w:i/>
          <w:sz w:val="28"/>
          <w:szCs w:val="28"/>
        </w:rPr>
        <w:t xml:space="preserve"> una energia conoscitiva che, ove condotta seriamente, non potrà non </w:t>
      </w:r>
      <w:r w:rsidRPr="0018286C">
        <w:rPr>
          <w:rFonts w:ascii="Times New Roman" w:hAnsi="Times New Roman" w:cs="Times New Roman"/>
          <w:i/>
          <w:sz w:val="28"/>
          <w:szCs w:val="28"/>
        </w:rPr>
        <w:lastRenderedPageBreak/>
        <w:t xml:space="preserve">tradursi in un grande sforzo per il giudice di appello, il quale, al fine di valutare la ragionevole probabilità di fondatezza del ricorso, dovrà effettuare un lavoro preventivo di studio e di analisi. Non va sottaciuto che la parte più cospicua del lavoro del giudice risiede proprio nello studio approfondito degli atti e della controversia e tale lavoro per quanto non visibile ha un suo peso specifico a prescindere dal </w:t>
      </w:r>
      <w:proofErr w:type="spellStart"/>
      <w:r w:rsidRPr="0018286C">
        <w:rPr>
          <w:rFonts w:ascii="Times New Roman" w:hAnsi="Times New Roman" w:cs="Times New Roman"/>
          <w:i/>
          <w:sz w:val="28"/>
          <w:szCs w:val="28"/>
        </w:rPr>
        <w:t>nomen</w:t>
      </w:r>
      <w:proofErr w:type="spellEnd"/>
      <w:r w:rsidRPr="0018286C">
        <w:rPr>
          <w:rFonts w:ascii="Times New Roman" w:hAnsi="Times New Roman" w:cs="Times New Roman"/>
          <w:i/>
          <w:sz w:val="28"/>
          <w:szCs w:val="28"/>
        </w:rPr>
        <w:t xml:space="preserve"> </w:t>
      </w:r>
      <w:proofErr w:type="spellStart"/>
      <w:r w:rsidRPr="0018286C">
        <w:rPr>
          <w:rFonts w:ascii="Times New Roman" w:hAnsi="Times New Roman" w:cs="Times New Roman"/>
          <w:i/>
          <w:sz w:val="28"/>
          <w:szCs w:val="28"/>
        </w:rPr>
        <w:t>juris</w:t>
      </w:r>
      <w:proofErr w:type="spellEnd"/>
      <w:r w:rsidRPr="0018286C">
        <w:rPr>
          <w:rFonts w:ascii="Times New Roman" w:hAnsi="Times New Roman" w:cs="Times New Roman"/>
          <w:i/>
          <w:sz w:val="28"/>
          <w:szCs w:val="28"/>
        </w:rPr>
        <w:t xml:space="preserve"> attribuito al provvedimento decisorio. </w:t>
      </w:r>
    </w:p>
    <w:p w14:paraId="78050EB1" w14:textId="77777777" w:rsidR="00B57BBA" w:rsidRPr="0018286C" w:rsidRDefault="00B57BBA" w:rsidP="0018286C">
      <w:pPr>
        <w:spacing w:line="360" w:lineRule="auto"/>
        <w:jc w:val="both"/>
        <w:rPr>
          <w:rFonts w:ascii="Times New Roman" w:hAnsi="Times New Roman" w:cs="Times New Roman"/>
          <w:i/>
          <w:sz w:val="28"/>
          <w:szCs w:val="28"/>
        </w:rPr>
      </w:pPr>
      <w:r w:rsidRPr="0018286C">
        <w:rPr>
          <w:rFonts w:ascii="Times New Roman" w:hAnsi="Times New Roman" w:cs="Times New Roman"/>
          <w:i/>
          <w:sz w:val="28"/>
          <w:szCs w:val="28"/>
        </w:rPr>
        <w:t xml:space="preserve">Tale lavoro di filtro, condotto con la massima serietà </w:t>
      </w:r>
      <w:proofErr w:type="gramStart"/>
      <w:r w:rsidRPr="0018286C">
        <w:rPr>
          <w:rFonts w:ascii="Times New Roman" w:hAnsi="Times New Roman" w:cs="Times New Roman"/>
          <w:i/>
          <w:sz w:val="28"/>
          <w:szCs w:val="28"/>
        </w:rPr>
        <w:t>ed</w:t>
      </w:r>
      <w:proofErr w:type="gramEnd"/>
      <w:r w:rsidRPr="0018286C">
        <w:rPr>
          <w:rFonts w:ascii="Times New Roman" w:hAnsi="Times New Roman" w:cs="Times New Roman"/>
          <w:i/>
          <w:sz w:val="28"/>
          <w:szCs w:val="28"/>
        </w:rPr>
        <w:t xml:space="preserve"> accuratezza, dovrà comportare, ciò anche in relazione al prevedibile e logico incremento delle eccezioni al diniego di appello da parte dei difensori, la creazione di una struttura adeguata, pena il rischio di un ulteriore appesantimento delle corti di appello costrette a dimenarsi tra il filtro preliminare di ammissibilità e la trattazione ordinaria pur sempre necessaria per i seguenti casi:</w:t>
      </w:r>
    </w:p>
    <w:p w14:paraId="75118A25" w14:textId="77777777" w:rsidR="00B57BBA" w:rsidRPr="0018286C" w:rsidRDefault="00D82332" w:rsidP="0018286C">
      <w:pPr>
        <w:spacing w:line="360" w:lineRule="auto"/>
        <w:jc w:val="both"/>
        <w:rPr>
          <w:rFonts w:ascii="Times New Roman" w:hAnsi="Times New Roman" w:cs="Times New Roman"/>
          <w:i/>
          <w:sz w:val="28"/>
          <w:szCs w:val="28"/>
        </w:rPr>
      </w:pPr>
      <w:r>
        <w:rPr>
          <w:rFonts w:ascii="Times New Roman" w:hAnsi="Times New Roman" w:cs="Times New Roman"/>
          <w:i/>
          <w:sz w:val="28"/>
          <w:szCs w:val="28"/>
        </w:rPr>
        <w:t>-</w:t>
      </w:r>
      <w:r w:rsidR="00B57BBA" w:rsidRPr="0018286C">
        <w:rPr>
          <w:rFonts w:ascii="Times New Roman" w:hAnsi="Times New Roman" w:cs="Times New Roman"/>
          <w:i/>
          <w:sz w:val="28"/>
          <w:szCs w:val="28"/>
        </w:rPr>
        <w:t xml:space="preserve"> le ipotesi </w:t>
      </w:r>
      <w:proofErr w:type="gramStart"/>
      <w:r w:rsidR="00B57BBA" w:rsidRPr="0018286C">
        <w:rPr>
          <w:rFonts w:ascii="Times New Roman" w:hAnsi="Times New Roman" w:cs="Times New Roman"/>
          <w:i/>
          <w:sz w:val="28"/>
          <w:szCs w:val="28"/>
        </w:rPr>
        <w:t xml:space="preserve">di </w:t>
      </w:r>
      <w:proofErr w:type="gramEnd"/>
      <w:r w:rsidR="00B57BBA" w:rsidRPr="0018286C">
        <w:rPr>
          <w:rFonts w:ascii="Times New Roman" w:hAnsi="Times New Roman" w:cs="Times New Roman"/>
          <w:i/>
          <w:sz w:val="28"/>
          <w:szCs w:val="28"/>
        </w:rPr>
        <w:t>inammissibilità o improcedibilità da dichiarare obbligatoriamente con sentenza;</w:t>
      </w:r>
    </w:p>
    <w:p w14:paraId="3CED925F" w14:textId="77777777" w:rsidR="00B57BBA" w:rsidRPr="0018286C" w:rsidRDefault="00D82332" w:rsidP="0018286C">
      <w:pPr>
        <w:spacing w:line="360" w:lineRule="auto"/>
        <w:jc w:val="both"/>
        <w:rPr>
          <w:rFonts w:ascii="Times New Roman" w:hAnsi="Times New Roman" w:cs="Times New Roman"/>
          <w:i/>
          <w:sz w:val="28"/>
          <w:szCs w:val="28"/>
        </w:rPr>
      </w:pPr>
      <w:r>
        <w:rPr>
          <w:rFonts w:ascii="Times New Roman" w:hAnsi="Times New Roman" w:cs="Times New Roman"/>
          <w:i/>
          <w:sz w:val="28"/>
          <w:szCs w:val="28"/>
        </w:rPr>
        <w:t>-</w:t>
      </w:r>
      <w:r w:rsidR="00B57BBA" w:rsidRPr="0018286C">
        <w:rPr>
          <w:rFonts w:ascii="Times New Roman" w:hAnsi="Times New Roman" w:cs="Times New Roman"/>
          <w:i/>
          <w:sz w:val="28"/>
          <w:szCs w:val="28"/>
        </w:rPr>
        <w:t xml:space="preserve"> le cause in cui è prevista la partecipazione obbligatoria del pubblico ministero;</w:t>
      </w:r>
    </w:p>
    <w:p w14:paraId="011513C4" w14:textId="77777777" w:rsidR="00B57BBA" w:rsidRPr="0018286C" w:rsidRDefault="00D82332" w:rsidP="0018286C">
      <w:pPr>
        <w:spacing w:line="360" w:lineRule="auto"/>
        <w:jc w:val="both"/>
        <w:rPr>
          <w:rFonts w:ascii="Times New Roman" w:hAnsi="Times New Roman" w:cs="Times New Roman"/>
          <w:sz w:val="28"/>
          <w:szCs w:val="28"/>
        </w:rPr>
      </w:pPr>
      <w:proofErr w:type="gramStart"/>
      <w:r>
        <w:rPr>
          <w:rFonts w:ascii="Times New Roman" w:hAnsi="Times New Roman" w:cs="Times New Roman"/>
          <w:i/>
          <w:sz w:val="28"/>
          <w:szCs w:val="28"/>
        </w:rPr>
        <w:t xml:space="preserve">- </w:t>
      </w:r>
      <w:r w:rsidR="00B57BBA" w:rsidRPr="0018286C">
        <w:rPr>
          <w:rFonts w:ascii="Times New Roman" w:hAnsi="Times New Roman" w:cs="Times New Roman"/>
          <w:i/>
          <w:sz w:val="28"/>
          <w:szCs w:val="28"/>
        </w:rPr>
        <w:t>i casi in cui avverso il medesimo provvedimento siano stati proposti uno o più appelli incidentali e anche uno solo di essi abbia una ragionevole probabilità di essere accolto</w:t>
      </w:r>
      <w:r w:rsidR="00B57BBA" w:rsidRPr="0018286C">
        <w:rPr>
          <w:rFonts w:ascii="Times New Roman" w:hAnsi="Times New Roman" w:cs="Times New Roman"/>
          <w:sz w:val="28"/>
          <w:szCs w:val="28"/>
        </w:rPr>
        <w:t>”.</w:t>
      </w:r>
      <w:proofErr w:type="gramEnd"/>
    </w:p>
    <w:p w14:paraId="20A40419" w14:textId="77777777" w:rsidR="0018286C" w:rsidRPr="0018286C" w:rsidRDefault="0018286C" w:rsidP="0018286C">
      <w:pPr>
        <w:spacing w:line="360" w:lineRule="auto"/>
        <w:jc w:val="both"/>
        <w:rPr>
          <w:rFonts w:ascii="Times New Roman" w:hAnsi="Times New Roman" w:cs="Times New Roman"/>
          <w:sz w:val="28"/>
          <w:szCs w:val="28"/>
        </w:rPr>
      </w:pPr>
    </w:p>
    <w:p w14:paraId="4F3DE7E8" w14:textId="77777777" w:rsidR="000665DD" w:rsidRPr="0018286C" w:rsidRDefault="0018286C" w:rsidP="0018286C">
      <w:pPr>
        <w:spacing w:line="360" w:lineRule="auto"/>
        <w:jc w:val="both"/>
        <w:rPr>
          <w:rFonts w:ascii="Times New Roman" w:hAnsi="Times New Roman" w:cs="Times New Roman"/>
          <w:b/>
          <w:sz w:val="32"/>
          <w:szCs w:val="32"/>
        </w:rPr>
      </w:pPr>
      <w:r>
        <w:rPr>
          <w:rFonts w:ascii="Times New Roman" w:hAnsi="Times New Roman" w:cs="Times New Roman"/>
          <w:b/>
          <w:sz w:val="32"/>
          <w:szCs w:val="32"/>
        </w:rPr>
        <w:t>4.3</w:t>
      </w:r>
      <w:proofErr w:type="gramStart"/>
      <w:r>
        <w:rPr>
          <w:rFonts w:ascii="Times New Roman" w:hAnsi="Times New Roman" w:cs="Times New Roman"/>
          <w:b/>
          <w:sz w:val="32"/>
          <w:szCs w:val="32"/>
        </w:rPr>
        <w:t xml:space="preserve"> </w:t>
      </w:r>
      <w:r w:rsidR="00D82332">
        <w:rPr>
          <w:rFonts w:ascii="Times New Roman" w:hAnsi="Times New Roman" w:cs="Times New Roman"/>
          <w:b/>
          <w:sz w:val="32"/>
          <w:szCs w:val="32"/>
        </w:rPr>
        <w:t xml:space="preserve"> </w:t>
      </w:r>
      <w:proofErr w:type="gramEnd"/>
      <w:r>
        <w:rPr>
          <w:rFonts w:ascii="Times New Roman" w:hAnsi="Times New Roman" w:cs="Times New Roman"/>
          <w:b/>
          <w:sz w:val="32"/>
          <w:szCs w:val="32"/>
        </w:rPr>
        <w:t>Il giudizio di cassazione</w:t>
      </w:r>
    </w:p>
    <w:p w14:paraId="14F696CC" w14:textId="77777777" w:rsidR="00D82332" w:rsidRDefault="00D82332" w:rsidP="00D8233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14:paraId="5303D44B" w14:textId="77777777" w:rsidR="00D82332" w:rsidRDefault="00D82332" w:rsidP="00D82332">
      <w:pPr>
        <w:spacing w:line="360" w:lineRule="auto"/>
        <w:jc w:val="both"/>
        <w:rPr>
          <w:rFonts w:ascii="Times New Roman" w:hAnsi="Times New Roman" w:cs="Times New Roman"/>
          <w:b/>
          <w:sz w:val="28"/>
          <w:szCs w:val="28"/>
        </w:rPr>
      </w:pPr>
      <w:proofErr w:type="spellStart"/>
      <w:proofErr w:type="gramStart"/>
      <w:r>
        <w:rPr>
          <w:rFonts w:ascii="Times New Roman" w:hAnsi="Times New Roman" w:cs="Times New Roman"/>
          <w:b/>
          <w:sz w:val="28"/>
          <w:szCs w:val="28"/>
        </w:rPr>
        <w:t>Abstract</w:t>
      </w:r>
      <w:proofErr w:type="spellEnd"/>
      <w:proofErr w:type="gramEnd"/>
      <w:r>
        <w:rPr>
          <w:rFonts w:ascii="Times New Roman" w:hAnsi="Times New Roman" w:cs="Times New Roman"/>
          <w:b/>
          <w:sz w:val="28"/>
          <w:szCs w:val="28"/>
        </w:rPr>
        <w:t>:</w:t>
      </w:r>
    </w:p>
    <w:p w14:paraId="54F42653" w14:textId="77777777" w:rsidR="00D82332" w:rsidRPr="00D82332" w:rsidRDefault="00D82332" w:rsidP="00D82332">
      <w:pPr>
        <w:spacing w:line="360" w:lineRule="auto"/>
        <w:jc w:val="both"/>
        <w:rPr>
          <w:rFonts w:ascii="Times New Roman" w:hAnsi="Times New Roman" w:cs="Times New Roman"/>
          <w:sz w:val="24"/>
          <w:szCs w:val="24"/>
        </w:rPr>
      </w:pPr>
      <w:r w:rsidRPr="00D82332">
        <w:rPr>
          <w:rFonts w:ascii="Times New Roman" w:hAnsi="Times New Roman" w:cs="Times New Roman"/>
          <w:sz w:val="24"/>
          <w:szCs w:val="24"/>
        </w:rPr>
        <w:t xml:space="preserve">Sono da guardare con favore le modifiche suggerite per il giudizio di cassazione specie </w:t>
      </w:r>
      <w:proofErr w:type="gramStart"/>
      <w:r w:rsidRPr="00D82332">
        <w:rPr>
          <w:rFonts w:ascii="Times New Roman" w:hAnsi="Times New Roman" w:cs="Times New Roman"/>
          <w:sz w:val="24"/>
          <w:szCs w:val="24"/>
        </w:rPr>
        <w:t>in relazione al</w:t>
      </w:r>
      <w:proofErr w:type="gramEnd"/>
      <w:r w:rsidRPr="00D82332">
        <w:rPr>
          <w:rFonts w:ascii="Times New Roman" w:hAnsi="Times New Roman" w:cs="Times New Roman"/>
          <w:sz w:val="24"/>
          <w:szCs w:val="24"/>
        </w:rPr>
        <w:t xml:space="preserve"> rafforzamento del giudizio camerale perché consentirebbero di rendere organicità e maggiore snellezza ad un procedimento articolato ed inutilmente appesantito.</w:t>
      </w:r>
    </w:p>
    <w:p w14:paraId="356F1944" w14:textId="77777777" w:rsidR="00D82332" w:rsidRDefault="009E008D" w:rsidP="00D823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00D82332" w:rsidRPr="00D82332">
        <w:rPr>
          <w:rFonts w:ascii="Times New Roman" w:hAnsi="Times New Roman" w:cs="Times New Roman"/>
          <w:sz w:val="24"/>
          <w:szCs w:val="24"/>
        </w:rPr>
        <w:t xml:space="preserve">’esigenza di rivedere il tema del sindacato sulla motivazione </w:t>
      </w:r>
      <w:r w:rsidR="006F1CCF">
        <w:rPr>
          <w:rFonts w:ascii="Times New Roman" w:hAnsi="Times New Roman" w:cs="Times New Roman"/>
          <w:sz w:val="24"/>
          <w:szCs w:val="24"/>
        </w:rPr>
        <w:t xml:space="preserve">si comprende fino ad un certo punto perché la </w:t>
      </w:r>
      <w:r>
        <w:rPr>
          <w:rFonts w:ascii="Times New Roman" w:hAnsi="Times New Roman" w:cs="Times New Roman"/>
          <w:sz w:val="24"/>
          <w:szCs w:val="24"/>
        </w:rPr>
        <w:t xml:space="preserve">recente pronuncia (cfr. </w:t>
      </w:r>
      <w:r w:rsidR="00D82332" w:rsidRPr="00D82332">
        <w:rPr>
          <w:rFonts w:ascii="Times New Roman" w:hAnsi="Times New Roman" w:cs="Times New Roman"/>
          <w:sz w:val="24"/>
          <w:szCs w:val="24"/>
        </w:rPr>
        <w:t>sezioni unite 7 aprile 2014, n. 8053</w:t>
      </w:r>
      <w:r>
        <w:rPr>
          <w:rFonts w:ascii="Times New Roman" w:hAnsi="Times New Roman" w:cs="Times New Roman"/>
          <w:sz w:val="24"/>
          <w:szCs w:val="24"/>
        </w:rPr>
        <w:t>)</w:t>
      </w:r>
      <w:r w:rsidR="00D82332" w:rsidRPr="00D82332">
        <w:rPr>
          <w:rFonts w:ascii="Times New Roman" w:hAnsi="Times New Roman" w:cs="Times New Roman"/>
          <w:sz w:val="24"/>
          <w:szCs w:val="24"/>
        </w:rPr>
        <w:t xml:space="preserve"> ha </w:t>
      </w:r>
      <w:r w:rsidR="006F1CCF">
        <w:rPr>
          <w:rFonts w:ascii="Times New Roman" w:hAnsi="Times New Roman" w:cs="Times New Roman"/>
          <w:sz w:val="24"/>
          <w:szCs w:val="24"/>
        </w:rPr>
        <w:t xml:space="preserve">già </w:t>
      </w:r>
      <w:r w:rsidR="00D82332" w:rsidRPr="00D82332">
        <w:rPr>
          <w:rFonts w:ascii="Times New Roman" w:hAnsi="Times New Roman" w:cs="Times New Roman"/>
          <w:sz w:val="24"/>
          <w:szCs w:val="24"/>
        </w:rPr>
        <w:t>rimarcato l’esigenza di un controllo sulla motivazione</w:t>
      </w:r>
      <w:r w:rsidR="006F1CCF">
        <w:rPr>
          <w:rFonts w:ascii="Times New Roman" w:hAnsi="Times New Roman" w:cs="Times New Roman"/>
          <w:sz w:val="24"/>
          <w:szCs w:val="24"/>
        </w:rPr>
        <w:t>,</w:t>
      </w:r>
      <w:r w:rsidR="00D82332" w:rsidRPr="00D82332">
        <w:rPr>
          <w:rFonts w:ascii="Times New Roman" w:hAnsi="Times New Roman" w:cs="Times New Roman"/>
          <w:sz w:val="24"/>
          <w:szCs w:val="24"/>
        </w:rPr>
        <w:t xml:space="preserve"> </w:t>
      </w:r>
      <w:proofErr w:type="gramStart"/>
      <w:r w:rsidR="00D82332" w:rsidRPr="00D82332">
        <w:rPr>
          <w:rFonts w:ascii="Times New Roman" w:hAnsi="Times New Roman" w:cs="Times New Roman"/>
          <w:sz w:val="24"/>
          <w:szCs w:val="24"/>
        </w:rPr>
        <w:t>quanto meno</w:t>
      </w:r>
      <w:proofErr w:type="gramEnd"/>
      <w:r w:rsidR="00D82332" w:rsidRPr="00D82332">
        <w:rPr>
          <w:rFonts w:ascii="Times New Roman" w:hAnsi="Times New Roman" w:cs="Times New Roman"/>
          <w:sz w:val="24"/>
          <w:szCs w:val="24"/>
        </w:rPr>
        <w:t xml:space="preserve"> nei casi di assoluta carenza di motivazione, di contrasto tra affermazioni inconciliabili e di obiettiva incomprensibilità della motivazione.</w:t>
      </w:r>
    </w:p>
    <w:p w14:paraId="02291AC0" w14:textId="77777777" w:rsidR="006F1CCF" w:rsidRDefault="006F1CCF" w:rsidP="00D823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Tale decisione ha già fornito </w:t>
      </w:r>
      <w:proofErr w:type="gramStart"/>
      <w:r>
        <w:rPr>
          <w:rFonts w:ascii="Times New Roman" w:hAnsi="Times New Roman" w:cs="Times New Roman"/>
          <w:sz w:val="24"/>
          <w:szCs w:val="24"/>
        </w:rPr>
        <w:t xml:space="preserve">una </w:t>
      </w:r>
      <w:proofErr w:type="gramEnd"/>
      <w:r>
        <w:rPr>
          <w:rFonts w:ascii="Times New Roman" w:hAnsi="Times New Roman" w:cs="Times New Roman"/>
          <w:sz w:val="24"/>
          <w:szCs w:val="24"/>
        </w:rPr>
        <w:t xml:space="preserve">interpretazione dell’art. </w:t>
      </w:r>
      <w:proofErr w:type="gramStart"/>
      <w:r>
        <w:rPr>
          <w:rFonts w:ascii="Times New Roman" w:hAnsi="Times New Roman" w:cs="Times New Roman"/>
          <w:sz w:val="24"/>
          <w:szCs w:val="24"/>
        </w:rPr>
        <w:t xml:space="preserve">360 n. 5 </w:t>
      </w:r>
      <w:proofErr w:type="spellStart"/>
      <w:r>
        <w:rPr>
          <w:rFonts w:ascii="Times New Roman" w:hAnsi="Times New Roman" w:cs="Times New Roman"/>
          <w:sz w:val="24"/>
          <w:szCs w:val="24"/>
        </w:rPr>
        <w:t>cod.proc.civ</w:t>
      </w:r>
      <w:proofErr w:type="spellEnd"/>
      <w:r>
        <w:rPr>
          <w:rFonts w:ascii="Times New Roman" w:hAnsi="Times New Roman" w:cs="Times New Roman"/>
          <w:sz w:val="24"/>
          <w:szCs w:val="24"/>
        </w:rPr>
        <w:t>. nel senso di contemplare un controllo sulla motivazione nei casi sopra indicati.</w:t>
      </w:r>
      <w:proofErr w:type="gramEnd"/>
    </w:p>
    <w:p w14:paraId="7DF3F171" w14:textId="77777777" w:rsidR="00D82332" w:rsidRPr="006F1CCF" w:rsidRDefault="006F1CCF" w:rsidP="001828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continuo rimaneggiamento delle norme procedurali impedisce la formazione di una giurisprudenza sedimentata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approfondita, nonché impedisce di verificare quale sarà l’impatto sociale della norma anche per valutarne poi una successiva modifica.</w:t>
      </w:r>
    </w:p>
    <w:p w14:paraId="12827703" w14:textId="77777777" w:rsidR="00D82332" w:rsidRDefault="00D82332" w:rsidP="00D8233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14:paraId="321C7B58" w14:textId="77777777" w:rsidR="00493565" w:rsidRPr="0018286C" w:rsidRDefault="00493565"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Il disegno di legge delega il Governo a riformare il giudizio di cassazione mediante l’introduzione di quattro criteri direttivi:</w:t>
      </w:r>
    </w:p>
    <w:p w14:paraId="09B49CDD" w14:textId="77777777" w:rsidR="00493565" w:rsidRPr="0018286C" w:rsidRDefault="00493565" w:rsidP="0018286C">
      <w:pPr>
        <w:pStyle w:val="Paragrafoelenco"/>
        <w:numPr>
          <w:ilvl w:val="0"/>
          <w:numId w:val="19"/>
        </w:numPr>
        <w:spacing w:line="360" w:lineRule="auto"/>
        <w:jc w:val="both"/>
        <w:rPr>
          <w:rFonts w:ascii="Times New Roman" w:hAnsi="Times New Roman" w:cs="Times New Roman"/>
          <w:sz w:val="28"/>
          <w:szCs w:val="28"/>
        </w:rPr>
      </w:pPr>
      <w:proofErr w:type="gramStart"/>
      <w:r w:rsidRPr="0018286C">
        <w:rPr>
          <w:rFonts w:ascii="Times New Roman" w:hAnsi="Times New Roman" w:cs="Times New Roman"/>
          <w:sz w:val="28"/>
          <w:szCs w:val="28"/>
        </w:rPr>
        <w:t>revisione</w:t>
      </w:r>
      <w:proofErr w:type="gramEnd"/>
      <w:r w:rsidRPr="0018286C">
        <w:rPr>
          <w:rFonts w:ascii="Times New Roman" w:hAnsi="Times New Roman" w:cs="Times New Roman"/>
          <w:sz w:val="28"/>
          <w:szCs w:val="28"/>
        </w:rPr>
        <w:t xml:space="preserve"> del giudizio camerale;</w:t>
      </w:r>
    </w:p>
    <w:p w14:paraId="70F27F1B" w14:textId="77777777" w:rsidR="00493565" w:rsidRPr="0018286C" w:rsidRDefault="00493565" w:rsidP="0018286C">
      <w:pPr>
        <w:pStyle w:val="Paragrafoelenco"/>
        <w:numPr>
          <w:ilvl w:val="0"/>
          <w:numId w:val="19"/>
        </w:numPr>
        <w:spacing w:line="360" w:lineRule="auto"/>
        <w:jc w:val="both"/>
        <w:rPr>
          <w:rFonts w:ascii="Times New Roman" w:hAnsi="Times New Roman" w:cs="Times New Roman"/>
          <w:sz w:val="28"/>
          <w:szCs w:val="28"/>
        </w:rPr>
      </w:pPr>
      <w:proofErr w:type="gramStart"/>
      <w:r w:rsidRPr="0018286C">
        <w:rPr>
          <w:rFonts w:ascii="Times New Roman" w:hAnsi="Times New Roman" w:cs="Times New Roman"/>
          <w:sz w:val="28"/>
          <w:szCs w:val="28"/>
        </w:rPr>
        <w:t>razionalizzazione</w:t>
      </w:r>
      <w:proofErr w:type="gramEnd"/>
      <w:r w:rsidRPr="0018286C">
        <w:rPr>
          <w:rFonts w:ascii="Times New Roman" w:hAnsi="Times New Roman" w:cs="Times New Roman"/>
          <w:sz w:val="28"/>
          <w:szCs w:val="28"/>
        </w:rPr>
        <w:t xml:space="preserve"> della formazione dei ruoli per il rafforzamento della funzione nomofilattica della cassazione;</w:t>
      </w:r>
    </w:p>
    <w:p w14:paraId="22033130" w14:textId="77777777" w:rsidR="00493565" w:rsidRPr="0018286C" w:rsidRDefault="00493565" w:rsidP="0018286C">
      <w:pPr>
        <w:pStyle w:val="Paragrafoelenco"/>
        <w:numPr>
          <w:ilvl w:val="0"/>
          <w:numId w:val="19"/>
        </w:numPr>
        <w:spacing w:line="360" w:lineRule="auto"/>
        <w:jc w:val="both"/>
        <w:rPr>
          <w:rFonts w:ascii="Times New Roman" w:hAnsi="Times New Roman" w:cs="Times New Roman"/>
          <w:sz w:val="28"/>
          <w:szCs w:val="28"/>
        </w:rPr>
      </w:pPr>
      <w:proofErr w:type="gramStart"/>
      <w:r w:rsidRPr="0018286C">
        <w:rPr>
          <w:rFonts w:ascii="Times New Roman" w:hAnsi="Times New Roman" w:cs="Times New Roman"/>
          <w:sz w:val="28"/>
          <w:szCs w:val="28"/>
        </w:rPr>
        <w:t>introduzione</w:t>
      </w:r>
      <w:proofErr w:type="gramEnd"/>
      <w:r w:rsidRPr="0018286C">
        <w:rPr>
          <w:rFonts w:ascii="Times New Roman" w:hAnsi="Times New Roman" w:cs="Times New Roman"/>
          <w:sz w:val="28"/>
          <w:szCs w:val="28"/>
        </w:rPr>
        <w:t xml:space="preserve"> delle sentenze sinteticamente motivate;</w:t>
      </w:r>
    </w:p>
    <w:p w14:paraId="6F82B402" w14:textId="77777777" w:rsidR="00C53729" w:rsidRPr="0018286C" w:rsidRDefault="00493565" w:rsidP="0018286C">
      <w:pPr>
        <w:pStyle w:val="Paragrafoelenco"/>
        <w:numPr>
          <w:ilvl w:val="0"/>
          <w:numId w:val="19"/>
        </w:numPr>
        <w:spacing w:line="360" w:lineRule="auto"/>
        <w:jc w:val="both"/>
        <w:rPr>
          <w:rFonts w:ascii="Times New Roman" w:hAnsi="Times New Roman" w:cs="Times New Roman"/>
          <w:sz w:val="28"/>
          <w:szCs w:val="28"/>
        </w:rPr>
      </w:pPr>
      <w:proofErr w:type="gramStart"/>
      <w:r w:rsidRPr="0018286C">
        <w:rPr>
          <w:rFonts w:ascii="Times New Roman" w:hAnsi="Times New Roman" w:cs="Times New Roman"/>
          <w:sz w:val="28"/>
          <w:szCs w:val="28"/>
        </w:rPr>
        <w:t>diverso</w:t>
      </w:r>
      <w:proofErr w:type="gramEnd"/>
      <w:r w:rsidRPr="0018286C">
        <w:rPr>
          <w:rFonts w:ascii="Times New Roman" w:hAnsi="Times New Roman" w:cs="Times New Roman"/>
          <w:sz w:val="28"/>
          <w:szCs w:val="28"/>
        </w:rPr>
        <w:t xml:space="preserve"> impiego dei magistrati dell’ufficio  del ruolo e del massimario.</w:t>
      </w:r>
    </w:p>
    <w:p w14:paraId="0440AC10" w14:textId="77777777" w:rsidR="00492CCB" w:rsidRPr="0018286C" w:rsidRDefault="00492CCB"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Il potenziamento del rito camerale riguarderà i procedimenti soggetti</w:t>
      </w:r>
      <w:proofErr w:type="gramStart"/>
      <w:r w:rsidRPr="0018286C">
        <w:rPr>
          <w:rFonts w:ascii="Times New Roman" w:hAnsi="Times New Roman" w:cs="Times New Roman"/>
          <w:sz w:val="28"/>
          <w:szCs w:val="28"/>
        </w:rPr>
        <w:t xml:space="preserve">  </w:t>
      </w:r>
      <w:proofErr w:type="gramEnd"/>
      <w:r w:rsidRPr="0018286C">
        <w:rPr>
          <w:rFonts w:ascii="Times New Roman" w:hAnsi="Times New Roman" w:cs="Times New Roman"/>
          <w:sz w:val="28"/>
          <w:szCs w:val="28"/>
        </w:rPr>
        <w:t>al</w:t>
      </w:r>
      <w:r w:rsidR="00BB3E89" w:rsidRPr="0018286C">
        <w:rPr>
          <w:rFonts w:ascii="Times New Roman" w:hAnsi="Times New Roman" w:cs="Times New Roman"/>
          <w:sz w:val="28"/>
          <w:szCs w:val="28"/>
        </w:rPr>
        <w:t xml:space="preserve">  </w:t>
      </w:r>
      <w:r w:rsidRPr="0018286C">
        <w:rPr>
          <w:rFonts w:ascii="Times New Roman" w:hAnsi="Times New Roman" w:cs="Times New Roman"/>
          <w:sz w:val="28"/>
          <w:szCs w:val="28"/>
        </w:rPr>
        <w:t>filtro</w:t>
      </w:r>
      <w:r w:rsidR="0062648D" w:rsidRPr="0018286C">
        <w:rPr>
          <w:rFonts w:ascii="Times New Roman" w:hAnsi="Times New Roman" w:cs="Times New Roman"/>
          <w:sz w:val="28"/>
          <w:szCs w:val="28"/>
        </w:rPr>
        <w:t xml:space="preserve"> (art. 380 bis </w:t>
      </w:r>
      <w:proofErr w:type="spellStart"/>
      <w:r w:rsidR="0062648D" w:rsidRPr="0018286C">
        <w:rPr>
          <w:rFonts w:ascii="Times New Roman" w:hAnsi="Times New Roman" w:cs="Times New Roman"/>
          <w:sz w:val="28"/>
          <w:szCs w:val="28"/>
        </w:rPr>
        <w:t>cod.proc.civ</w:t>
      </w:r>
      <w:proofErr w:type="spellEnd"/>
      <w:r w:rsidR="0062648D" w:rsidRPr="0018286C">
        <w:rPr>
          <w:rFonts w:ascii="Times New Roman" w:hAnsi="Times New Roman" w:cs="Times New Roman"/>
          <w:sz w:val="28"/>
          <w:szCs w:val="28"/>
        </w:rPr>
        <w:t>.)</w:t>
      </w:r>
      <w:r w:rsidRPr="0018286C">
        <w:rPr>
          <w:rFonts w:ascii="Times New Roman" w:hAnsi="Times New Roman" w:cs="Times New Roman"/>
          <w:sz w:val="28"/>
          <w:szCs w:val="28"/>
        </w:rPr>
        <w:t xml:space="preserve">, per i quali, </w:t>
      </w:r>
      <w:proofErr w:type="gramStart"/>
      <w:r w:rsidRPr="0018286C">
        <w:rPr>
          <w:rFonts w:ascii="Times New Roman" w:hAnsi="Times New Roman" w:cs="Times New Roman"/>
          <w:sz w:val="28"/>
          <w:szCs w:val="28"/>
        </w:rPr>
        <w:t>ad</w:t>
      </w:r>
      <w:proofErr w:type="gramEnd"/>
      <w:r w:rsidRPr="0018286C">
        <w:rPr>
          <w:rFonts w:ascii="Times New Roman" w:hAnsi="Times New Roman" w:cs="Times New Roman"/>
          <w:sz w:val="28"/>
          <w:szCs w:val="28"/>
        </w:rPr>
        <w:t xml:space="preserve"> oggi, si verifica una attività </w:t>
      </w:r>
      <w:r w:rsidR="00BB3E89" w:rsidRPr="0018286C">
        <w:rPr>
          <w:rFonts w:ascii="Times New Roman" w:hAnsi="Times New Roman" w:cs="Times New Roman"/>
          <w:sz w:val="28"/>
          <w:szCs w:val="28"/>
        </w:rPr>
        <w:t xml:space="preserve">preliminare </w:t>
      </w:r>
      <w:r w:rsidRPr="0018286C">
        <w:rPr>
          <w:rFonts w:ascii="Times New Roman" w:hAnsi="Times New Roman" w:cs="Times New Roman"/>
          <w:sz w:val="28"/>
          <w:szCs w:val="28"/>
        </w:rPr>
        <w:t>di esame volta a decidere i soli ricorsi che siano manifestamente fondati o infondati.</w:t>
      </w:r>
    </w:p>
    <w:p w14:paraId="401594B0" w14:textId="77777777" w:rsidR="00492CCB" w:rsidRPr="0018286C" w:rsidRDefault="00426F90"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 </w:t>
      </w:r>
      <w:r w:rsidR="00492CCB" w:rsidRPr="0018286C">
        <w:rPr>
          <w:rFonts w:ascii="Times New Roman" w:hAnsi="Times New Roman" w:cs="Times New Roman"/>
          <w:sz w:val="28"/>
          <w:szCs w:val="28"/>
        </w:rPr>
        <w:t xml:space="preserve">Vi è da osservare che, sempre più spesso, la Sesta sezione della Cassazione si pronuncia anche su questioni di diritto che invece dovrebbero essere </w:t>
      </w:r>
      <w:r w:rsidR="00CB62F2" w:rsidRPr="0018286C">
        <w:rPr>
          <w:rFonts w:ascii="Times New Roman" w:hAnsi="Times New Roman" w:cs="Times New Roman"/>
          <w:sz w:val="28"/>
          <w:szCs w:val="28"/>
        </w:rPr>
        <w:t xml:space="preserve">riservate </w:t>
      </w:r>
      <w:proofErr w:type="gramStart"/>
      <w:r w:rsidR="00CB62F2" w:rsidRPr="0018286C">
        <w:rPr>
          <w:rFonts w:ascii="Times New Roman" w:hAnsi="Times New Roman" w:cs="Times New Roman"/>
          <w:sz w:val="28"/>
          <w:szCs w:val="28"/>
        </w:rPr>
        <w:t>alla</w:t>
      </w:r>
      <w:r w:rsidR="00492CCB" w:rsidRPr="0018286C">
        <w:rPr>
          <w:rFonts w:ascii="Times New Roman" w:hAnsi="Times New Roman" w:cs="Times New Roman"/>
          <w:sz w:val="28"/>
          <w:szCs w:val="28"/>
        </w:rPr>
        <w:t xml:space="preserve"> </w:t>
      </w:r>
      <w:proofErr w:type="gramEnd"/>
      <w:r w:rsidR="00492CCB" w:rsidRPr="0018286C">
        <w:rPr>
          <w:rFonts w:ascii="Times New Roman" w:hAnsi="Times New Roman" w:cs="Times New Roman"/>
          <w:sz w:val="28"/>
          <w:szCs w:val="28"/>
        </w:rPr>
        <w:t>udienza pubblica.</w:t>
      </w:r>
    </w:p>
    <w:p w14:paraId="16F60A98" w14:textId="77777777" w:rsidR="00426F90" w:rsidRPr="0018286C" w:rsidRDefault="00426F90"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La situazione attuale prevede un meccanismo piuttosto articolato laddove il relatore, se appare possibile definire il giudizio ai sensi dell’art. </w:t>
      </w:r>
      <w:proofErr w:type="gramStart"/>
      <w:r w:rsidRPr="0018286C">
        <w:rPr>
          <w:rFonts w:ascii="Times New Roman" w:hAnsi="Times New Roman" w:cs="Times New Roman"/>
          <w:sz w:val="28"/>
          <w:szCs w:val="28"/>
        </w:rPr>
        <w:t>375, primo comma</w:t>
      </w:r>
      <w:proofErr w:type="gramEnd"/>
      <w:r w:rsidRPr="0018286C">
        <w:rPr>
          <w:rFonts w:ascii="Times New Roman" w:hAnsi="Times New Roman" w:cs="Times New Roman"/>
          <w:sz w:val="28"/>
          <w:szCs w:val="28"/>
        </w:rPr>
        <w:t>, numeri 1) e 5), deposita in cancelleria una relazione con la concisa esposizione delle ragioni che possono giustificare la relativa pronuncia.</w:t>
      </w:r>
    </w:p>
    <w:p w14:paraId="780116D9" w14:textId="77777777" w:rsidR="00426F90" w:rsidRPr="0018286C" w:rsidRDefault="00426F90"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lastRenderedPageBreak/>
        <w:t xml:space="preserve">A tale </w:t>
      </w:r>
      <w:r w:rsidR="00BA27AC" w:rsidRPr="0018286C">
        <w:rPr>
          <w:rFonts w:ascii="Times New Roman" w:hAnsi="Times New Roman" w:cs="Times New Roman"/>
          <w:sz w:val="28"/>
          <w:szCs w:val="28"/>
        </w:rPr>
        <w:t>iniziativa, avvenuta la notificazione del giorno in cui si terrà l’adunanza, seguirà uno scambio di memorie e gli avvocati potranno chiedere di essere sentiti.</w:t>
      </w:r>
    </w:p>
    <w:p w14:paraId="5CD6746C" w14:textId="77777777" w:rsidR="00BA27AC" w:rsidRPr="0018286C" w:rsidRDefault="00BA27AC" w:rsidP="0018286C">
      <w:pPr>
        <w:spacing w:line="360" w:lineRule="auto"/>
        <w:jc w:val="both"/>
        <w:rPr>
          <w:rFonts w:ascii="Times New Roman" w:hAnsi="Times New Roman" w:cs="Times New Roman"/>
          <w:sz w:val="28"/>
          <w:szCs w:val="28"/>
        </w:rPr>
      </w:pPr>
      <w:proofErr w:type="gramStart"/>
      <w:r w:rsidRPr="0018286C">
        <w:rPr>
          <w:rFonts w:ascii="Times New Roman" w:hAnsi="Times New Roman" w:cs="Times New Roman"/>
          <w:sz w:val="28"/>
          <w:szCs w:val="28"/>
        </w:rPr>
        <w:t>Risulta</w:t>
      </w:r>
      <w:proofErr w:type="gramEnd"/>
      <w:r w:rsidRPr="0018286C">
        <w:rPr>
          <w:rFonts w:ascii="Times New Roman" w:hAnsi="Times New Roman" w:cs="Times New Roman"/>
          <w:sz w:val="28"/>
          <w:szCs w:val="28"/>
        </w:rPr>
        <w:t xml:space="preserve"> evidente che la scansione temporale del procedimento è piuttosto articolata e complessa: relazione, adunanza, redazione di una sentenza che dovrebbe tenere conto delle critiche alla relazione, ovvero ordinanza di rimessione in pubblica udienza.</w:t>
      </w:r>
    </w:p>
    <w:p w14:paraId="2A3D3B29" w14:textId="77777777" w:rsidR="00BA27AC" w:rsidRPr="0018286C" w:rsidRDefault="00BA27AC"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Con le proposte inserite nel disegno di </w:t>
      </w:r>
      <w:proofErr w:type="gramStart"/>
      <w:r w:rsidRPr="0018286C">
        <w:rPr>
          <w:rFonts w:ascii="Times New Roman" w:hAnsi="Times New Roman" w:cs="Times New Roman"/>
          <w:sz w:val="28"/>
          <w:szCs w:val="28"/>
        </w:rPr>
        <w:t>legge</w:t>
      </w:r>
      <w:proofErr w:type="gramEnd"/>
      <w:r w:rsidRPr="0018286C">
        <w:rPr>
          <w:rFonts w:ascii="Times New Roman" w:hAnsi="Times New Roman" w:cs="Times New Roman"/>
          <w:sz w:val="28"/>
          <w:szCs w:val="28"/>
        </w:rPr>
        <w:t xml:space="preserve"> si vorrebbe evitare tale circolo vizioso con </w:t>
      </w:r>
      <w:r w:rsidR="00905A33" w:rsidRPr="0018286C">
        <w:rPr>
          <w:rFonts w:ascii="Times New Roman" w:hAnsi="Times New Roman" w:cs="Times New Roman"/>
          <w:sz w:val="28"/>
          <w:szCs w:val="28"/>
        </w:rPr>
        <w:t xml:space="preserve">l’adozione del modello camerale </w:t>
      </w:r>
      <w:r w:rsidR="00E02C32" w:rsidRPr="0018286C">
        <w:rPr>
          <w:rFonts w:ascii="Times New Roman" w:hAnsi="Times New Roman" w:cs="Times New Roman"/>
          <w:sz w:val="28"/>
          <w:szCs w:val="28"/>
        </w:rPr>
        <w:t xml:space="preserve">semplificato </w:t>
      </w:r>
      <w:r w:rsidR="00905A33" w:rsidRPr="0018286C">
        <w:rPr>
          <w:rFonts w:ascii="Times New Roman" w:hAnsi="Times New Roman" w:cs="Times New Roman"/>
          <w:sz w:val="28"/>
          <w:szCs w:val="28"/>
        </w:rPr>
        <w:t>attualmente in uso presso la cassazione penale.</w:t>
      </w:r>
    </w:p>
    <w:p w14:paraId="0A136B44" w14:textId="77777777" w:rsidR="00905A33" w:rsidRPr="0018286C" w:rsidRDefault="00905A33"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Il primo Presidente della Corte di </w:t>
      </w:r>
      <w:r w:rsidR="0023169D" w:rsidRPr="0018286C">
        <w:rPr>
          <w:rFonts w:ascii="Times New Roman" w:hAnsi="Times New Roman" w:cs="Times New Roman"/>
          <w:sz w:val="28"/>
          <w:szCs w:val="28"/>
        </w:rPr>
        <w:t>C</w:t>
      </w:r>
      <w:r w:rsidRPr="0018286C">
        <w:rPr>
          <w:rFonts w:ascii="Times New Roman" w:hAnsi="Times New Roman" w:cs="Times New Roman"/>
          <w:sz w:val="28"/>
          <w:szCs w:val="28"/>
        </w:rPr>
        <w:t xml:space="preserve">assazione, attraverso </w:t>
      </w:r>
      <w:proofErr w:type="gramStart"/>
      <w:r w:rsidRPr="0018286C">
        <w:rPr>
          <w:rFonts w:ascii="Times New Roman" w:hAnsi="Times New Roman" w:cs="Times New Roman"/>
          <w:sz w:val="28"/>
          <w:szCs w:val="28"/>
        </w:rPr>
        <w:t>gli uffici spoglio</w:t>
      </w:r>
      <w:proofErr w:type="gramEnd"/>
      <w:r w:rsidRPr="0018286C">
        <w:rPr>
          <w:rFonts w:ascii="Times New Roman" w:hAnsi="Times New Roman" w:cs="Times New Roman"/>
          <w:sz w:val="28"/>
          <w:szCs w:val="28"/>
        </w:rPr>
        <w:t xml:space="preserve"> delle varie sezioni, avvi</w:t>
      </w:r>
      <w:r w:rsidR="00E02C32" w:rsidRPr="0018286C">
        <w:rPr>
          <w:rFonts w:ascii="Times New Roman" w:hAnsi="Times New Roman" w:cs="Times New Roman"/>
          <w:sz w:val="28"/>
          <w:szCs w:val="28"/>
        </w:rPr>
        <w:t>erà</w:t>
      </w:r>
      <w:r w:rsidRPr="0018286C">
        <w:rPr>
          <w:rFonts w:ascii="Times New Roman" w:hAnsi="Times New Roman" w:cs="Times New Roman"/>
          <w:sz w:val="28"/>
          <w:szCs w:val="28"/>
        </w:rPr>
        <w:t>, qualora lo reput</w:t>
      </w:r>
      <w:r w:rsidR="00E02C32" w:rsidRPr="0018286C">
        <w:rPr>
          <w:rFonts w:ascii="Times New Roman" w:hAnsi="Times New Roman" w:cs="Times New Roman"/>
          <w:sz w:val="28"/>
          <w:szCs w:val="28"/>
        </w:rPr>
        <w:t>asse</w:t>
      </w:r>
      <w:r w:rsidRPr="0018286C">
        <w:rPr>
          <w:rFonts w:ascii="Times New Roman" w:hAnsi="Times New Roman" w:cs="Times New Roman"/>
          <w:sz w:val="28"/>
          <w:szCs w:val="28"/>
        </w:rPr>
        <w:t xml:space="preserve"> opportuno, i procedimenti alla camera di consiglio.</w:t>
      </w:r>
    </w:p>
    <w:p w14:paraId="2606BB3D" w14:textId="77777777" w:rsidR="00A22F80" w:rsidRPr="0018286C" w:rsidRDefault="00A22F80"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Le parti, avvertite della data di trattazione, po</w:t>
      </w:r>
      <w:r w:rsidR="00E02C32" w:rsidRPr="0018286C">
        <w:rPr>
          <w:rFonts w:ascii="Times New Roman" w:hAnsi="Times New Roman" w:cs="Times New Roman"/>
          <w:sz w:val="28"/>
          <w:szCs w:val="28"/>
        </w:rPr>
        <w:t>tranno</w:t>
      </w:r>
      <w:r w:rsidRPr="0018286C">
        <w:rPr>
          <w:rFonts w:ascii="Times New Roman" w:hAnsi="Times New Roman" w:cs="Times New Roman"/>
          <w:sz w:val="28"/>
          <w:szCs w:val="28"/>
        </w:rPr>
        <w:t xml:space="preserve">, fino a quindici giorni prima, interloquire. </w:t>
      </w:r>
    </w:p>
    <w:p w14:paraId="6B49DB17" w14:textId="77777777" w:rsidR="00905A33" w:rsidRPr="0018286C" w:rsidRDefault="00905A33"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 difensori </w:t>
      </w:r>
      <w:proofErr w:type="gramStart"/>
      <w:r w:rsidRPr="0018286C">
        <w:rPr>
          <w:rFonts w:ascii="Times New Roman" w:hAnsi="Times New Roman" w:cs="Times New Roman"/>
          <w:sz w:val="28"/>
          <w:szCs w:val="28"/>
        </w:rPr>
        <w:t>ed</w:t>
      </w:r>
      <w:proofErr w:type="gramEnd"/>
      <w:r w:rsidRPr="0018286C">
        <w:rPr>
          <w:rFonts w:ascii="Times New Roman" w:hAnsi="Times New Roman" w:cs="Times New Roman"/>
          <w:sz w:val="28"/>
          <w:szCs w:val="28"/>
        </w:rPr>
        <w:t xml:space="preserve"> il Procuratore Generale po</w:t>
      </w:r>
      <w:r w:rsidR="00E02C32" w:rsidRPr="0018286C">
        <w:rPr>
          <w:rFonts w:ascii="Times New Roman" w:hAnsi="Times New Roman" w:cs="Times New Roman"/>
          <w:sz w:val="28"/>
          <w:szCs w:val="28"/>
        </w:rPr>
        <w:t>tranno</w:t>
      </w:r>
      <w:r w:rsidRPr="0018286C">
        <w:rPr>
          <w:rFonts w:ascii="Times New Roman" w:hAnsi="Times New Roman" w:cs="Times New Roman"/>
          <w:sz w:val="28"/>
          <w:szCs w:val="28"/>
        </w:rPr>
        <w:t xml:space="preserve"> </w:t>
      </w:r>
      <w:r w:rsidR="00A22F80" w:rsidRPr="0018286C">
        <w:rPr>
          <w:rFonts w:ascii="Times New Roman" w:hAnsi="Times New Roman" w:cs="Times New Roman"/>
          <w:sz w:val="28"/>
          <w:szCs w:val="28"/>
        </w:rPr>
        <w:t>depositare memorie scritte ed ogni documento che ritengano utile ed i difensori, fino ad un termine di cinque giorni liberi prima dell’udienza, po</w:t>
      </w:r>
      <w:r w:rsidR="00E02C32" w:rsidRPr="0018286C">
        <w:rPr>
          <w:rFonts w:ascii="Times New Roman" w:hAnsi="Times New Roman" w:cs="Times New Roman"/>
          <w:sz w:val="28"/>
          <w:szCs w:val="28"/>
        </w:rPr>
        <w:t>tranno</w:t>
      </w:r>
      <w:r w:rsidR="00A22F80" w:rsidRPr="0018286C">
        <w:rPr>
          <w:rFonts w:ascii="Times New Roman" w:hAnsi="Times New Roman" w:cs="Times New Roman"/>
          <w:sz w:val="28"/>
          <w:szCs w:val="28"/>
        </w:rPr>
        <w:t xml:space="preserve"> depositare ulteriori atti per replicare al procuratore Generale.</w:t>
      </w:r>
    </w:p>
    <w:p w14:paraId="0B66E996" w14:textId="77777777" w:rsidR="00A22F80" w:rsidRPr="0018286C" w:rsidRDefault="00A22F80"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All’esito, la camera di consiglio valuterà se decidere il ricorso con ordinanza o se rimetterlo in pubblica udienza.</w:t>
      </w:r>
    </w:p>
    <w:p w14:paraId="061BC616" w14:textId="77777777" w:rsidR="00A22F80" w:rsidRPr="0018286C" w:rsidRDefault="00E02C32"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La previsione del contraddittorio scritto anticipato con esclusione della relazione scritta potrebbe effettivamente semplificare il percorso procedimentale, evitando altresì l’anomalia connessa </w:t>
      </w:r>
      <w:proofErr w:type="gramStart"/>
      <w:r w:rsidRPr="0018286C">
        <w:rPr>
          <w:rFonts w:ascii="Times New Roman" w:hAnsi="Times New Roman" w:cs="Times New Roman"/>
          <w:sz w:val="28"/>
          <w:szCs w:val="28"/>
        </w:rPr>
        <w:t>ad</w:t>
      </w:r>
      <w:proofErr w:type="gramEnd"/>
      <w:r w:rsidRPr="0018286C">
        <w:rPr>
          <w:rFonts w:ascii="Times New Roman" w:hAnsi="Times New Roman" w:cs="Times New Roman"/>
          <w:sz w:val="28"/>
          <w:szCs w:val="28"/>
        </w:rPr>
        <w:t xml:space="preserve"> una anticipazione del giudizio mediante la relazione.</w:t>
      </w:r>
    </w:p>
    <w:p w14:paraId="728ADC02" w14:textId="77777777" w:rsidR="00EB1CBB" w:rsidRPr="0018286C" w:rsidRDefault="00EB1CBB"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Il parere su tale schema è in termini </w:t>
      </w:r>
      <w:r w:rsidR="00621D7A" w:rsidRPr="0018286C">
        <w:rPr>
          <w:rFonts w:ascii="Times New Roman" w:hAnsi="Times New Roman" w:cs="Times New Roman"/>
          <w:sz w:val="28"/>
          <w:szCs w:val="28"/>
        </w:rPr>
        <w:t xml:space="preserve">certamente </w:t>
      </w:r>
      <w:r w:rsidRPr="0018286C">
        <w:rPr>
          <w:rFonts w:ascii="Times New Roman" w:hAnsi="Times New Roman" w:cs="Times New Roman"/>
          <w:sz w:val="28"/>
          <w:szCs w:val="28"/>
        </w:rPr>
        <w:t xml:space="preserve">positivi anche se qualche dubbio può esprimersi </w:t>
      </w:r>
      <w:proofErr w:type="gramStart"/>
      <w:r w:rsidRPr="0018286C">
        <w:rPr>
          <w:rFonts w:ascii="Times New Roman" w:hAnsi="Times New Roman" w:cs="Times New Roman"/>
          <w:sz w:val="28"/>
          <w:szCs w:val="28"/>
        </w:rPr>
        <w:t xml:space="preserve">sulla </w:t>
      </w:r>
      <w:proofErr w:type="gramEnd"/>
      <w:r w:rsidRPr="0018286C">
        <w:rPr>
          <w:rFonts w:ascii="Times New Roman" w:hAnsi="Times New Roman" w:cs="Times New Roman"/>
          <w:sz w:val="28"/>
          <w:szCs w:val="28"/>
        </w:rPr>
        <w:t xml:space="preserve">opportunità di concedere termine ai difensori ed al Procuratore </w:t>
      </w:r>
      <w:r w:rsidRPr="0018286C">
        <w:rPr>
          <w:rFonts w:ascii="Times New Roman" w:hAnsi="Times New Roman" w:cs="Times New Roman"/>
          <w:sz w:val="28"/>
          <w:szCs w:val="28"/>
        </w:rPr>
        <w:lastRenderedPageBreak/>
        <w:t xml:space="preserve">Generale, </w:t>
      </w:r>
      <w:r w:rsidR="00985082" w:rsidRPr="0018286C">
        <w:rPr>
          <w:rFonts w:ascii="Times New Roman" w:hAnsi="Times New Roman" w:cs="Times New Roman"/>
          <w:sz w:val="28"/>
          <w:szCs w:val="28"/>
        </w:rPr>
        <w:t xml:space="preserve">per il deposito di memorie, atti ed ogni altro elemento ritenuto utile, </w:t>
      </w:r>
      <w:r w:rsidRPr="0018286C">
        <w:rPr>
          <w:rFonts w:ascii="Times New Roman" w:hAnsi="Times New Roman" w:cs="Times New Roman"/>
          <w:sz w:val="28"/>
          <w:szCs w:val="28"/>
        </w:rPr>
        <w:t>sino all’udienza camerale.</w:t>
      </w:r>
    </w:p>
    <w:p w14:paraId="54272466" w14:textId="77777777" w:rsidR="007A67E9" w:rsidRPr="0018286C" w:rsidRDefault="00EB1CBB"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Sarebbe forse più opportuno</w:t>
      </w:r>
      <w:r w:rsidR="00276690" w:rsidRPr="0018286C">
        <w:rPr>
          <w:rFonts w:ascii="Times New Roman" w:hAnsi="Times New Roman" w:cs="Times New Roman"/>
          <w:sz w:val="28"/>
          <w:szCs w:val="28"/>
        </w:rPr>
        <w:t xml:space="preserve"> anticipare i termini e scadenzarli prima dell’udienza</w:t>
      </w:r>
      <w:r w:rsidRPr="0018286C">
        <w:rPr>
          <w:rFonts w:ascii="Times New Roman" w:hAnsi="Times New Roman" w:cs="Times New Roman"/>
          <w:sz w:val="28"/>
          <w:szCs w:val="28"/>
        </w:rPr>
        <w:t xml:space="preserve">, al fine di salvaguardare l’effettività del contraddittorio </w:t>
      </w:r>
      <w:r w:rsidR="00276690" w:rsidRPr="0018286C">
        <w:rPr>
          <w:rFonts w:ascii="Times New Roman" w:hAnsi="Times New Roman" w:cs="Times New Roman"/>
          <w:sz w:val="28"/>
          <w:szCs w:val="28"/>
        </w:rPr>
        <w:t xml:space="preserve">e </w:t>
      </w:r>
      <w:r w:rsidRPr="0018286C">
        <w:rPr>
          <w:rFonts w:ascii="Times New Roman" w:hAnsi="Times New Roman" w:cs="Times New Roman"/>
          <w:sz w:val="28"/>
          <w:szCs w:val="28"/>
        </w:rPr>
        <w:t>di consentire la decisione al collegio.</w:t>
      </w:r>
    </w:p>
    <w:p w14:paraId="7CAC37A4" w14:textId="77777777" w:rsidR="00EB1CBB" w:rsidRPr="0018286C" w:rsidRDefault="00A83B9B"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Il secondo principio e criterio direttivo si </w:t>
      </w:r>
      <w:proofErr w:type="gramStart"/>
      <w:r w:rsidRPr="0018286C">
        <w:rPr>
          <w:rFonts w:ascii="Times New Roman" w:hAnsi="Times New Roman" w:cs="Times New Roman"/>
          <w:sz w:val="28"/>
          <w:szCs w:val="28"/>
        </w:rPr>
        <w:t>presenta</w:t>
      </w:r>
      <w:proofErr w:type="gramEnd"/>
      <w:r w:rsidRPr="0018286C">
        <w:rPr>
          <w:rFonts w:ascii="Times New Roman" w:hAnsi="Times New Roman" w:cs="Times New Roman"/>
          <w:sz w:val="28"/>
          <w:szCs w:val="28"/>
        </w:rPr>
        <w:t xml:space="preserve"> piuttosto generico ed attiene principalmente a questioni organizzative riguardanti l’ufficio.</w:t>
      </w:r>
    </w:p>
    <w:p w14:paraId="75DF7F91" w14:textId="77777777" w:rsidR="002F4D9E" w:rsidRPr="0018286C" w:rsidRDefault="00A83B9B"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Il terzo </w:t>
      </w:r>
      <w:r w:rsidR="00AB5414" w:rsidRPr="0018286C">
        <w:rPr>
          <w:rFonts w:ascii="Times New Roman" w:hAnsi="Times New Roman" w:cs="Times New Roman"/>
          <w:sz w:val="28"/>
          <w:szCs w:val="28"/>
        </w:rPr>
        <w:t xml:space="preserve">criterio, riguardante l’adozione dei modelli sintetici di motivazione </w:t>
      </w:r>
      <w:proofErr w:type="gramStart"/>
      <w:r w:rsidR="00AB5414" w:rsidRPr="0018286C">
        <w:rPr>
          <w:rFonts w:ascii="Times New Roman" w:hAnsi="Times New Roman" w:cs="Times New Roman"/>
          <w:sz w:val="28"/>
          <w:szCs w:val="28"/>
        </w:rPr>
        <w:t>delle</w:t>
      </w:r>
      <w:proofErr w:type="gramEnd"/>
      <w:r w:rsidR="00AB5414" w:rsidRPr="0018286C">
        <w:rPr>
          <w:rFonts w:ascii="Times New Roman" w:hAnsi="Times New Roman" w:cs="Times New Roman"/>
          <w:sz w:val="28"/>
          <w:szCs w:val="28"/>
        </w:rPr>
        <w:t xml:space="preserve"> decisioni della cassazione, rispecchia l’esigenza </w:t>
      </w:r>
      <w:r w:rsidR="002F4D9E" w:rsidRPr="0018286C">
        <w:rPr>
          <w:rFonts w:ascii="Times New Roman" w:hAnsi="Times New Roman" w:cs="Times New Roman"/>
          <w:sz w:val="28"/>
          <w:szCs w:val="28"/>
        </w:rPr>
        <w:t xml:space="preserve">socialmente avvertita </w:t>
      </w:r>
      <w:r w:rsidR="00AB5414" w:rsidRPr="0018286C">
        <w:rPr>
          <w:rFonts w:ascii="Times New Roman" w:hAnsi="Times New Roman" w:cs="Times New Roman"/>
          <w:sz w:val="28"/>
          <w:szCs w:val="28"/>
        </w:rPr>
        <w:t xml:space="preserve">di </w:t>
      </w:r>
      <w:r w:rsidR="002F4D9E" w:rsidRPr="0018286C">
        <w:rPr>
          <w:rFonts w:ascii="Times New Roman" w:hAnsi="Times New Roman" w:cs="Times New Roman"/>
          <w:sz w:val="28"/>
          <w:szCs w:val="28"/>
        </w:rPr>
        <w:t>rendere giustizia in tempi rapidi.</w:t>
      </w:r>
    </w:p>
    <w:p w14:paraId="1A2DDA95" w14:textId="77777777" w:rsidR="00A83B9B" w:rsidRPr="0018286C" w:rsidRDefault="002F4D9E"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Va però rilevato che tale obiettivo sarà realmente perseguibile quando gli atti difensivi saranno redatti in forma sintetica e </w:t>
      </w:r>
      <w:r w:rsidR="00BD487A" w:rsidRPr="0018286C">
        <w:rPr>
          <w:rFonts w:ascii="Times New Roman" w:hAnsi="Times New Roman" w:cs="Times New Roman"/>
          <w:sz w:val="28"/>
          <w:szCs w:val="28"/>
        </w:rPr>
        <w:t xml:space="preserve">comunque non </w:t>
      </w:r>
      <w:r w:rsidR="00F75B54" w:rsidRPr="0018286C">
        <w:rPr>
          <w:rFonts w:ascii="Times New Roman" w:hAnsi="Times New Roman" w:cs="Times New Roman"/>
          <w:sz w:val="28"/>
          <w:szCs w:val="28"/>
        </w:rPr>
        <w:t>sovrabbondanti rispetto alle esigenze della lite.</w:t>
      </w:r>
    </w:p>
    <w:p w14:paraId="6C27582C" w14:textId="77777777" w:rsidR="00BA27AC" w:rsidRPr="0018286C" w:rsidRDefault="00F75B54"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Sul quarto criterio ovvero sulla più razionale utilizzazione dei magistrati addetti all’ufficio del massimario e del ruolo</w:t>
      </w:r>
      <w:r w:rsidR="00AC1477" w:rsidRPr="0018286C">
        <w:rPr>
          <w:rFonts w:ascii="Times New Roman" w:hAnsi="Times New Roman" w:cs="Times New Roman"/>
          <w:sz w:val="28"/>
          <w:szCs w:val="28"/>
        </w:rPr>
        <w:t>,</w:t>
      </w:r>
      <w:r w:rsidRPr="0018286C">
        <w:rPr>
          <w:rFonts w:ascii="Times New Roman" w:hAnsi="Times New Roman" w:cs="Times New Roman"/>
          <w:sz w:val="28"/>
          <w:szCs w:val="28"/>
        </w:rPr>
        <w:t xml:space="preserve"> </w:t>
      </w:r>
      <w:r w:rsidR="00AC1477" w:rsidRPr="0018286C">
        <w:rPr>
          <w:rFonts w:ascii="Times New Roman" w:hAnsi="Times New Roman" w:cs="Times New Roman"/>
          <w:sz w:val="28"/>
          <w:szCs w:val="28"/>
        </w:rPr>
        <w:t xml:space="preserve">per un numero limitato di udienze mensili, </w:t>
      </w:r>
      <w:r w:rsidRPr="0018286C">
        <w:rPr>
          <w:rFonts w:ascii="Times New Roman" w:hAnsi="Times New Roman" w:cs="Times New Roman"/>
          <w:sz w:val="28"/>
          <w:szCs w:val="28"/>
        </w:rPr>
        <w:t>si esprime</w:t>
      </w:r>
      <w:proofErr w:type="gramStart"/>
      <w:r w:rsidRPr="0018286C">
        <w:rPr>
          <w:rFonts w:ascii="Times New Roman" w:hAnsi="Times New Roman" w:cs="Times New Roman"/>
          <w:sz w:val="28"/>
          <w:szCs w:val="28"/>
        </w:rPr>
        <w:t xml:space="preserve">  </w:t>
      </w:r>
      <w:proofErr w:type="gramEnd"/>
      <w:r w:rsidRPr="0018286C">
        <w:rPr>
          <w:rFonts w:ascii="Times New Roman" w:hAnsi="Times New Roman" w:cs="Times New Roman"/>
          <w:sz w:val="28"/>
          <w:szCs w:val="28"/>
        </w:rPr>
        <w:t>parere favorevole</w:t>
      </w:r>
      <w:r w:rsidR="009B4322" w:rsidRPr="0018286C">
        <w:rPr>
          <w:rFonts w:ascii="Times New Roman" w:hAnsi="Times New Roman" w:cs="Times New Roman"/>
          <w:sz w:val="28"/>
          <w:szCs w:val="28"/>
        </w:rPr>
        <w:t>, fatta salva la previsione di modifiche all’ordinamento giudiziario laddove si esclude che possano essere addetti all’ufficio di massimario consiglieri di cassazione</w:t>
      </w:r>
      <w:r w:rsidR="00AC1477" w:rsidRPr="0018286C">
        <w:rPr>
          <w:rFonts w:ascii="Times New Roman" w:hAnsi="Times New Roman" w:cs="Times New Roman"/>
          <w:sz w:val="28"/>
          <w:szCs w:val="28"/>
        </w:rPr>
        <w:t xml:space="preserve">. </w:t>
      </w:r>
    </w:p>
    <w:p w14:paraId="3C6E8C37" w14:textId="77777777" w:rsidR="00A37F1B" w:rsidRPr="0018286C" w:rsidRDefault="00684B04"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u w:val="single"/>
        </w:rPr>
        <w:t>Quanto al pr</w:t>
      </w:r>
      <w:r w:rsidR="00A37F1B" w:rsidRPr="0018286C">
        <w:rPr>
          <w:rFonts w:ascii="Times New Roman" w:hAnsi="Times New Roman" w:cs="Times New Roman"/>
          <w:sz w:val="28"/>
          <w:szCs w:val="28"/>
          <w:u w:val="single"/>
        </w:rPr>
        <w:t>oblema del vizio di motivazione</w:t>
      </w:r>
      <w:r w:rsidR="00A37F1B" w:rsidRPr="0018286C">
        <w:rPr>
          <w:rFonts w:ascii="Times New Roman" w:hAnsi="Times New Roman" w:cs="Times New Roman"/>
          <w:sz w:val="28"/>
          <w:szCs w:val="28"/>
        </w:rPr>
        <w:t xml:space="preserve">, va premesso che il nuovo testo dell’art. </w:t>
      </w:r>
      <w:proofErr w:type="gramStart"/>
      <w:r w:rsidR="00A37F1B" w:rsidRPr="0018286C">
        <w:rPr>
          <w:rFonts w:ascii="Times New Roman" w:hAnsi="Times New Roman" w:cs="Times New Roman"/>
          <w:sz w:val="28"/>
          <w:szCs w:val="28"/>
        </w:rPr>
        <w:t xml:space="preserve">360 n. 5 </w:t>
      </w:r>
      <w:proofErr w:type="spellStart"/>
      <w:r w:rsidR="00A37F1B" w:rsidRPr="0018286C">
        <w:rPr>
          <w:rFonts w:ascii="Times New Roman" w:hAnsi="Times New Roman" w:cs="Times New Roman"/>
          <w:sz w:val="28"/>
          <w:szCs w:val="28"/>
        </w:rPr>
        <w:t>cod.proc.civ</w:t>
      </w:r>
      <w:proofErr w:type="spellEnd"/>
      <w:r w:rsidR="00A37F1B" w:rsidRPr="0018286C">
        <w:rPr>
          <w:rFonts w:ascii="Times New Roman" w:hAnsi="Times New Roman" w:cs="Times New Roman"/>
          <w:sz w:val="28"/>
          <w:szCs w:val="28"/>
        </w:rPr>
        <w:t>., reintrodotto con l’art</w:t>
      </w:r>
      <w:proofErr w:type="gramEnd"/>
      <w:r w:rsidR="00A37F1B" w:rsidRPr="0018286C">
        <w:rPr>
          <w:rFonts w:ascii="Times New Roman" w:hAnsi="Times New Roman" w:cs="Times New Roman"/>
          <w:sz w:val="28"/>
          <w:szCs w:val="28"/>
        </w:rPr>
        <w:t xml:space="preserve">. 54 </w:t>
      </w:r>
      <w:proofErr w:type="spellStart"/>
      <w:r w:rsidR="00A37F1B" w:rsidRPr="0018286C">
        <w:rPr>
          <w:rFonts w:ascii="Times New Roman" w:hAnsi="Times New Roman" w:cs="Times New Roman"/>
          <w:sz w:val="28"/>
          <w:szCs w:val="28"/>
        </w:rPr>
        <w:t>d.l.</w:t>
      </w:r>
      <w:proofErr w:type="spellEnd"/>
      <w:r w:rsidR="00A37F1B" w:rsidRPr="0018286C">
        <w:rPr>
          <w:rFonts w:ascii="Times New Roman" w:hAnsi="Times New Roman" w:cs="Times New Roman"/>
          <w:sz w:val="28"/>
          <w:szCs w:val="28"/>
        </w:rPr>
        <w:t xml:space="preserve"> 22 giugno 2012, n. 83, convertito nella legge 7 agosto 2012, n. 134, riprende </w:t>
      </w:r>
      <w:proofErr w:type="gramStart"/>
      <w:r w:rsidR="00A37F1B" w:rsidRPr="0018286C">
        <w:rPr>
          <w:rFonts w:ascii="Times New Roman" w:hAnsi="Times New Roman" w:cs="Times New Roman"/>
          <w:sz w:val="28"/>
          <w:szCs w:val="28"/>
        </w:rPr>
        <w:t xml:space="preserve">la </w:t>
      </w:r>
      <w:proofErr w:type="gramEnd"/>
      <w:r w:rsidR="00A37F1B" w:rsidRPr="0018286C">
        <w:rPr>
          <w:rFonts w:ascii="Times New Roman" w:hAnsi="Times New Roman" w:cs="Times New Roman"/>
          <w:sz w:val="28"/>
          <w:szCs w:val="28"/>
        </w:rPr>
        <w:t xml:space="preserve">originaria formulazione del codice civile del 1940 ed è stato interpretato in senso </w:t>
      </w:r>
      <w:r w:rsidR="00A37F1B" w:rsidRPr="0018286C">
        <w:rPr>
          <w:rFonts w:ascii="Times New Roman" w:hAnsi="Times New Roman" w:cs="Times New Roman"/>
          <w:b/>
          <w:sz w:val="28"/>
          <w:szCs w:val="28"/>
        </w:rPr>
        <w:t xml:space="preserve">maggiormente restrittivo dalla giurisprudenza di legittimità, </w:t>
      </w:r>
      <w:r w:rsidR="00A37F1B" w:rsidRPr="0018286C">
        <w:rPr>
          <w:rFonts w:ascii="Times New Roman" w:hAnsi="Times New Roman" w:cs="Times New Roman"/>
          <w:sz w:val="28"/>
          <w:szCs w:val="28"/>
        </w:rPr>
        <w:t xml:space="preserve">secondo cui è deducibile esclusivamente </w:t>
      </w:r>
      <w:r w:rsidR="00A37F1B" w:rsidRPr="0018286C">
        <w:rPr>
          <w:rFonts w:ascii="Times New Roman" w:hAnsi="Times New Roman" w:cs="Times New Roman"/>
          <w:i/>
          <w:sz w:val="28"/>
          <w:szCs w:val="28"/>
        </w:rPr>
        <w:t>“l’omesso esame circa un fatto decisivo per il giudizio, che è stato oggetto di discussione tra le parti</w:t>
      </w:r>
      <w:r w:rsidR="007C3A33">
        <w:rPr>
          <w:rFonts w:ascii="Times New Roman" w:hAnsi="Times New Roman" w:cs="Times New Roman"/>
          <w:sz w:val="28"/>
          <w:szCs w:val="28"/>
        </w:rPr>
        <w:t>” alla luce dei canoni e</w:t>
      </w:r>
      <w:r w:rsidR="00A37F1B" w:rsidRPr="0018286C">
        <w:rPr>
          <w:rFonts w:ascii="Times New Roman" w:hAnsi="Times New Roman" w:cs="Times New Roman"/>
          <w:sz w:val="28"/>
          <w:szCs w:val="28"/>
        </w:rPr>
        <w:t xml:space="preserve">rmeneutici dettati dall’art. 12 delle preleggi come riduzione al minimo costituzionale del sindacato di legittimità sicché l’anomalia motivazionale denunciabile in sede di legittimità è </w:t>
      </w:r>
      <w:proofErr w:type="gramStart"/>
      <w:r w:rsidR="00A37F1B" w:rsidRPr="0018286C">
        <w:rPr>
          <w:rFonts w:ascii="Times New Roman" w:hAnsi="Times New Roman" w:cs="Times New Roman"/>
          <w:sz w:val="28"/>
          <w:szCs w:val="28"/>
        </w:rPr>
        <w:t>solo</w:t>
      </w:r>
      <w:proofErr w:type="gramEnd"/>
      <w:r w:rsidR="00A37F1B" w:rsidRPr="0018286C">
        <w:rPr>
          <w:rFonts w:ascii="Times New Roman" w:hAnsi="Times New Roman" w:cs="Times New Roman"/>
          <w:sz w:val="28"/>
          <w:szCs w:val="28"/>
        </w:rPr>
        <w:t xml:space="preserve"> quella che si </w:t>
      </w:r>
      <w:r w:rsidR="00A37F1B" w:rsidRPr="0018286C">
        <w:rPr>
          <w:rFonts w:ascii="Times New Roman" w:hAnsi="Times New Roman" w:cs="Times New Roman"/>
          <w:sz w:val="28"/>
          <w:szCs w:val="28"/>
        </w:rPr>
        <w:lastRenderedPageBreak/>
        <w:t>tramuta in violazione di legge costituzionalmente rilevante ed attiene all’esistenza della motivazione in sé, prescindendo dal confronto con le risultanze processuali.</w:t>
      </w:r>
    </w:p>
    <w:p w14:paraId="7805FA1C" w14:textId="77777777" w:rsidR="00A37F1B" w:rsidRPr="0018286C" w:rsidRDefault="00A37F1B"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In sostanza, si ritiene che il vizio possa esaurirsi nella “</w:t>
      </w:r>
      <w:r w:rsidRPr="0018286C">
        <w:rPr>
          <w:rFonts w:ascii="Times New Roman" w:hAnsi="Times New Roman" w:cs="Times New Roman"/>
          <w:i/>
          <w:sz w:val="28"/>
          <w:szCs w:val="28"/>
        </w:rPr>
        <w:t>mancanza assoluta di motivi sotto l’aspetto materiale e grafico</w:t>
      </w:r>
      <w:r w:rsidRPr="0018286C">
        <w:rPr>
          <w:rFonts w:ascii="Times New Roman" w:hAnsi="Times New Roman" w:cs="Times New Roman"/>
          <w:sz w:val="28"/>
          <w:szCs w:val="28"/>
        </w:rPr>
        <w:t>”, “</w:t>
      </w:r>
      <w:r w:rsidRPr="0018286C">
        <w:rPr>
          <w:rFonts w:ascii="Times New Roman" w:hAnsi="Times New Roman" w:cs="Times New Roman"/>
          <w:i/>
          <w:sz w:val="28"/>
          <w:szCs w:val="28"/>
        </w:rPr>
        <w:t>nel contrasto irriducibile tra affermazioni inconciliabili</w:t>
      </w:r>
      <w:r w:rsidRPr="0018286C">
        <w:rPr>
          <w:rFonts w:ascii="Times New Roman" w:hAnsi="Times New Roman" w:cs="Times New Roman"/>
          <w:sz w:val="28"/>
          <w:szCs w:val="28"/>
        </w:rPr>
        <w:t>”, “</w:t>
      </w:r>
      <w:r w:rsidRPr="0018286C">
        <w:rPr>
          <w:rFonts w:ascii="Times New Roman" w:hAnsi="Times New Roman" w:cs="Times New Roman"/>
          <w:i/>
          <w:sz w:val="28"/>
          <w:szCs w:val="28"/>
        </w:rPr>
        <w:t xml:space="preserve">nella motivazione perplessa </w:t>
      </w:r>
      <w:proofErr w:type="gramStart"/>
      <w:r w:rsidRPr="0018286C">
        <w:rPr>
          <w:rFonts w:ascii="Times New Roman" w:hAnsi="Times New Roman" w:cs="Times New Roman"/>
          <w:i/>
          <w:sz w:val="28"/>
          <w:szCs w:val="28"/>
        </w:rPr>
        <w:t>ed</w:t>
      </w:r>
      <w:proofErr w:type="gramEnd"/>
      <w:r w:rsidRPr="0018286C">
        <w:rPr>
          <w:rFonts w:ascii="Times New Roman" w:hAnsi="Times New Roman" w:cs="Times New Roman"/>
          <w:i/>
          <w:sz w:val="28"/>
          <w:szCs w:val="28"/>
        </w:rPr>
        <w:t xml:space="preserve"> obiettivamente incomprensibile</w:t>
      </w:r>
      <w:r w:rsidRPr="0018286C">
        <w:rPr>
          <w:rFonts w:ascii="Times New Roman" w:hAnsi="Times New Roman" w:cs="Times New Roman"/>
          <w:sz w:val="28"/>
          <w:szCs w:val="28"/>
        </w:rPr>
        <w:t xml:space="preserve">” (cfr. </w:t>
      </w:r>
      <w:proofErr w:type="spellStart"/>
      <w:r w:rsidRPr="0018286C">
        <w:rPr>
          <w:rFonts w:ascii="Times New Roman" w:hAnsi="Times New Roman" w:cs="Times New Roman"/>
          <w:sz w:val="28"/>
          <w:szCs w:val="28"/>
        </w:rPr>
        <w:t>cass</w:t>
      </w:r>
      <w:proofErr w:type="spellEnd"/>
      <w:r w:rsidRPr="0018286C">
        <w:rPr>
          <w:rFonts w:ascii="Times New Roman" w:hAnsi="Times New Roman" w:cs="Times New Roman"/>
          <w:sz w:val="28"/>
          <w:szCs w:val="28"/>
        </w:rPr>
        <w:t>. sezioni unite 7 aprile 2014, n. 8053).</w:t>
      </w:r>
    </w:p>
    <w:p w14:paraId="1859061A" w14:textId="77777777" w:rsidR="00A37F1B" w:rsidRPr="0018286C" w:rsidRDefault="00A37F1B"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Sotto tale profilo, nella relazione al disegno di legge è stata evidenziata l’</w:t>
      </w:r>
      <w:r w:rsidR="00684B04" w:rsidRPr="0018286C">
        <w:rPr>
          <w:rFonts w:ascii="Times New Roman" w:hAnsi="Times New Roman" w:cs="Times New Roman"/>
          <w:sz w:val="28"/>
          <w:szCs w:val="28"/>
        </w:rPr>
        <w:t xml:space="preserve">esigenza di </w:t>
      </w:r>
      <w:r w:rsidR="009F32EA" w:rsidRPr="0018286C">
        <w:rPr>
          <w:rFonts w:ascii="Times New Roman" w:hAnsi="Times New Roman" w:cs="Times New Roman"/>
          <w:sz w:val="28"/>
          <w:szCs w:val="28"/>
        </w:rPr>
        <w:t xml:space="preserve">rivedere il tema del sindacato sulla motivazione, ampliando nuovamente la portata dell’art. 360 n. 5) </w:t>
      </w:r>
      <w:proofErr w:type="spellStart"/>
      <w:r w:rsidR="009F32EA" w:rsidRPr="0018286C">
        <w:rPr>
          <w:rFonts w:ascii="Times New Roman" w:hAnsi="Times New Roman" w:cs="Times New Roman"/>
          <w:sz w:val="28"/>
          <w:szCs w:val="28"/>
        </w:rPr>
        <w:t>cod.proc.civ</w:t>
      </w:r>
      <w:proofErr w:type="spellEnd"/>
      <w:r w:rsidR="009F32EA" w:rsidRPr="0018286C">
        <w:rPr>
          <w:rFonts w:ascii="Times New Roman" w:hAnsi="Times New Roman" w:cs="Times New Roman"/>
          <w:sz w:val="28"/>
          <w:szCs w:val="28"/>
        </w:rPr>
        <w:t>.</w:t>
      </w:r>
      <w:r w:rsidR="00B703BE" w:rsidRPr="0018286C">
        <w:rPr>
          <w:rFonts w:ascii="Times New Roman" w:hAnsi="Times New Roman" w:cs="Times New Roman"/>
          <w:sz w:val="28"/>
          <w:szCs w:val="28"/>
        </w:rPr>
        <w:t xml:space="preserve"> sino a ricomprendervi </w:t>
      </w:r>
      <w:proofErr w:type="gramStart"/>
      <w:r w:rsidR="00B703BE" w:rsidRPr="0018286C">
        <w:rPr>
          <w:rFonts w:ascii="Times New Roman" w:hAnsi="Times New Roman" w:cs="Times New Roman"/>
          <w:sz w:val="28"/>
          <w:szCs w:val="28"/>
        </w:rPr>
        <w:t>quanto meno</w:t>
      </w:r>
      <w:proofErr w:type="gramEnd"/>
      <w:r w:rsidR="00B703BE" w:rsidRPr="0018286C">
        <w:rPr>
          <w:rFonts w:ascii="Times New Roman" w:hAnsi="Times New Roman" w:cs="Times New Roman"/>
          <w:sz w:val="28"/>
          <w:szCs w:val="28"/>
        </w:rPr>
        <w:t xml:space="preserve"> i casi di “</w:t>
      </w:r>
      <w:r w:rsidR="00B703BE" w:rsidRPr="0018286C">
        <w:rPr>
          <w:rFonts w:ascii="Times New Roman" w:hAnsi="Times New Roman" w:cs="Times New Roman"/>
          <w:i/>
          <w:sz w:val="28"/>
          <w:szCs w:val="28"/>
        </w:rPr>
        <w:t>grave e insanabile contraddittorietà</w:t>
      </w:r>
      <w:r w:rsidR="00B703BE" w:rsidRPr="0018286C">
        <w:rPr>
          <w:rFonts w:ascii="Times New Roman" w:hAnsi="Times New Roman" w:cs="Times New Roman"/>
          <w:sz w:val="28"/>
          <w:szCs w:val="28"/>
        </w:rPr>
        <w:t>” o “</w:t>
      </w:r>
      <w:r w:rsidR="00B703BE" w:rsidRPr="0018286C">
        <w:rPr>
          <w:rFonts w:ascii="Times New Roman" w:hAnsi="Times New Roman" w:cs="Times New Roman"/>
          <w:i/>
          <w:sz w:val="28"/>
          <w:szCs w:val="28"/>
        </w:rPr>
        <w:t>di grave e insanabile insufficienza</w:t>
      </w:r>
      <w:r w:rsidR="00B703BE" w:rsidRPr="0018286C">
        <w:rPr>
          <w:rFonts w:ascii="Times New Roman" w:hAnsi="Times New Roman" w:cs="Times New Roman"/>
          <w:sz w:val="28"/>
          <w:szCs w:val="28"/>
        </w:rPr>
        <w:t>”.</w:t>
      </w:r>
    </w:p>
    <w:p w14:paraId="2A4BC5B9" w14:textId="77777777" w:rsidR="00684B04" w:rsidRDefault="00A37F1B"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 S</w:t>
      </w:r>
      <w:r w:rsidR="005102DA" w:rsidRPr="0018286C">
        <w:rPr>
          <w:rFonts w:ascii="Times New Roman" w:hAnsi="Times New Roman" w:cs="Times New Roman"/>
          <w:sz w:val="28"/>
          <w:szCs w:val="28"/>
        </w:rPr>
        <w:t>i concorda sulla circostanza che il giudizio di cassazione non possa ignorare completamente i vizi derivanti</w:t>
      </w:r>
      <w:r w:rsidR="00A37A69" w:rsidRPr="0018286C">
        <w:rPr>
          <w:rFonts w:ascii="Times New Roman" w:hAnsi="Times New Roman" w:cs="Times New Roman"/>
          <w:sz w:val="28"/>
          <w:szCs w:val="28"/>
        </w:rPr>
        <w:t xml:space="preserve"> proprio</w:t>
      </w:r>
      <w:r w:rsidR="005102DA" w:rsidRPr="0018286C">
        <w:rPr>
          <w:rFonts w:ascii="Times New Roman" w:hAnsi="Times New Roman" w:cs="Times New Roman"/>
          <w:sz w:val="28"/>
          <w:szCs w:val="28"/>
        </w:rPr>
        <w:t xml:space="preserve"> da una grave insufficienza e/o da una grave contraddittorietà della motivazione poiché </w:t>
      </w:r>
      <w:r w:rsidR="008E2616" w:rsidRPr="0018286C">
        <w:rPr>
          <w:rFonts w:ascii="Times New Roman" w:hAnsi="Times New Roman" w:cs="Times New Roman"/>
          <w:sz w:val="28"/>
          <w:szCs w:val="28"/>
        </w:rPr>
        <w:t xml:space="preserve">lo </w:t>
      </w:r>
      <w:proofErr w:type="spellStart"/>
      <w:r w:rsidR="008E2616" w:rsidRPr="0018286C">
        <w:rPr>
          <w:rFonts w:ascii="Times New Roman" w:hAnsi="Times New Roman" w:cs="Times New Roman"/>
          <w:i/>
          <w:sz w:val="28"/>
          <w:szCs w:val="28"/>
        </w:rPr>
        <w:t>jus</w:t>
      </w:r>
      <w:proofErr w:type="spellEnd"/>
      <w:r w:rsidR="008E2616" w:rsidRPr="0018286C">
        <w:rPr>
          <w:rFonts w:ascii="Times New Roman" w:hAnsi="Times New Roman" w:cs="Times New Roman"/>
          <w:i/>
          <w:sz w:val="28"/>
          <w:szCs w:val="28"/>
        </w:rPr>
        <w:t xml:space="preserve"> </w:t>
      </w:r>
      <w:proofErr w:type="spellStart"/>
      <w:r w:rsidR="008E2616" w:rsidRPr="0018286C">
        <w:rPr>
          <w:rFonts w:ascii="Times New Roman" w:hAnsi="Times New Roman" w:cs="Times New Roman"/>
          <w:i/>
          <w:sz w:val="28"/>
          <w:szCs w:val="28"/>
        </w:rPr>
        <w:t>litigatoris</w:t>
      </w:r>
      <w:proofErr w:type="spellEnd"/>
      <w:r w:rsidR="008E2616" w:rsidRPr="0018286C">
        <w:rPr>
          <w:rFonts w:ascii="Times New Roman" w:hAnsi="Times New Roman" w:cs="Times New Roman"/>
          <w:sz w:val="28"/>
          <w:szCs w:val="28"/>
        </w:rPr>
        <w:t xml:space="preserve">, seppure </w:t>
      </w:r>
      <w:r w:rsidR="00661A8A" w:rsidRPr="0018286C">
        <w:rPr>
          <w:rFonts w:ascii="Times New Roman" w:hAnsi="Times New Roman" w:cs="Times New Roman"/>
          <w:sz w:val="28"/>
          <w:szCs w:val="28"/>
        </w:rPr>
        <w:t xml:space="preserve">fortemente </w:t>
      </w:r>
      <w:r w:rsidR="008E2616" w:rsidRPr="0018286C">
        <w:rPr>
          <w:rFonts w:ascii="Times New Roman" w:hAnsi="Times New Roman" w:cs="Times New Roman"/>
          <w:sz w:val="28"/>
          <w:szCs w:val="28"/>
        </w:rPr>
        <w:t xml:space="preserve">attenuato nel giudizio di legittimità, non può essere ignorato al punto tale da ritenere che al giudice di ultima </w:t>
      </w:r>
      <w:proofErr w:type="gramStart"/>
      <w:r w:rsidR="008E2616" w:rsidRPr="0018286C">
        <w:rPr>
          <w:rFonts w:ascii="Times New Roman" w:hAnsi="Times New Roman" w:cs="Times New Roman"/>
          <w:sz w:val="28"/>
          <w:szCs w:val="28"/>
        </w:rPr>
        <w:t>istanza</w:t>
      </w:r>
      <w:proofErr w:type="gramEnd"/>
      <w:r w:rsidR="008E2616" w:rsidRPr="0018286C">
        <w:rPr>
          <w:rFonts w:ascii="Times New Roman" w:hAnsi="Times New Roman" w:cs="Times New Roman"/>
          <w:sz w:val="28"/>
          <w:szCs w:val="28"/>
        </w:rPr>
        <w:t xml:space="preserve"> sia sottratto un generale</w:t>
      </w:r>
      <w:r w:rsidR="002E5B7B" w:rsidRPr="0018286C">
        <w:rPr>
          <w:rFonts w:ascii="Times New Roman" w:hAnsi="Times New Roman" w:cs="Times New Roman"/>
          <w:sz w:val="28"/>
          <w:szCs w:val="28"/>
        </w:rPr>
        <w:t xml:space="preserve"> controllo</w:t>
      </w:r>
      <w:r w:rsidR="008E2616" w:rsidRPr="0018286C">
        <w:rPr>
          <w:rFonts w:ascii="Times New Roman" w:hAnsi="Times New Roman" w:cs="Times New Roman"/>
          <w:sz w:val="28"/>
          <w:szCs w:val="28"/>
        </w:rPr>
        <w:t xml:space="preserve"> di legalità</w:t>
      </w:r>
      <w:r w:rsidR="009D7C4B" w:rsidRPr="0018286C">
        <w:rPr>
          <w:rFonts w:ascii="Times New Roman" w:hAnsi="Times New Roman" w:cs="Times New Roman"/>
          <w:sz w:val="28"/>
          <w:szCs w:val="28"/>
        </w:rPr>
        <w:t>,</w:t>
      </w:r>
      <w:r w:rsidR="008E2616" w:rsidRPr="0018286C">
        <w:rPr>
          <w:rFonts w:ascii="Times New Roman" w:hAnsi="Times New Roman" w:cs="Times New Roman"/>
          <w:sz w:val="28"/>
          <w:szCs w:val="28"/>
        </w:rPr>
        <w:t xml:space="preserve"> </w:t>
      </w:r>
      <w:r w:rsidR="002E5B7B" w:rsidRPr="0018286C">
        <w:rPr>
          <w:rFonts w:ascii="Times New Roman" w:hAnsi="Times New Roman" w:cs="Times New Roman"/>
          <w:sz w:val="28"/>
          <w:szCs w:val="28"/>
        </w:rPr>
        <w:t>anche da estendere all’impianto</w:t>
      </w:r>
      <w:r w:rsidR="00661A8A" w:rsidRPr="0018286C">
        <w:rPr>
          <w:rFonts w:ascii="Times New Roman" w:hAnsi="Times New Roman" w:cs="Times New Roman"/>
          <w:sz w:val="28"/>
          <w:szCs w:val="28"/>
        </w:rPr>
        <w:t xml:space="preserve"> della motivazione</w:t>
      </w:r>
      <w:r w:rsidR="0041053A" w:rsidRPr="0018286C">
        <w:rPr>
          <w:rFonts w:ascii="Times New Roman" w:hAnsi="Times New Roman" w:cs="Times New Roman"/>
          <w:sz w:val="28"/>
          <w:szCs w:val="28"/>
        </w:rPr>
        <w:t xml:space="preserve"> gravemente insufficiente o gravemente contraddittoria</w:t>
      </w:r>
      <w:r w:rsidR="00661A8A" w:rsidRPr="0018286C">
        <w:rPr>
          <w:rFonts w:ascii="Times New Roman" w:hAnsi="Times New Roman" w:cs="Times New Roman"/>
          <w:sz w:val="28"/>
          <w:szCs w:val="28"/>
        </w:rPr>
        <w:t>.</w:t>
      </w:r>
    </w:p>
    <w:p w14:paraId="37ED1F7A" w14:textId="77777777" w:rsidR="00BC234F" w:rsidRDefault="00BC234F" w:rsidP="001828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Va però detto che la recente pronuncia della S.C. a sezioni unite, nel definire la portata del vizio, ha già </w:t>
      </w:r>
      <w:proofErr w:type="gramStart"/>
      <w:r>
        <w:rPr>
          <w:rFonts w:ascii="Times New Roman" w:hAnsi="Times New Roman" w:cs="Times New Roman"/>
          <w:sz w:val="28"/>
          <w:szCs w:val="28"/>
        </w:rPr>
        <w:t>effettuato</w:t>
      </w:r>
      <w:proofErr w:type="gramEnd"/>
      <w:r>
        <w:rPr>
          <w:rFonts w:ascii="Times New Roman" w:hAnsi="Times New Roman" w:cs="Times New Roman"/>
          <w:sz w:val="28"/>
          <w:szCs w:val="28"/>
        </w:rPr>
        <w:t xml:space="preserve"> una sorta di revisione della norma  in funzione delle esigenze </w:t>
      </w:r>
      <w:r w:rsidR="00F34B3B">
        <w:rPr>
          <w:rFonts w:ascii="Times New Roman" w:hAnsi="Times New Roman" w:cs="Times New Roman"/>
          <w:sz w:val="28"/>
          <w:szCs w:val="28"/>
        </w:rPr>
        <w:t>di controllo sull’impianto motivazionale gravemente insufficiente o gravemente contraddittorio.</w:t>
      </w:r>
    </w:p>
    <w:p w14:paraId="1EDD59EC" w14:textId="77777777" w:rsidR="0018286C" w:rsidRDefault="00F34B3B" w:rsidP="001828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suggerimento è </w:t>
      </w:r>
      <w:proofErr w:type="gramStart"/>
      <w:r>
        <w:rPr>
          <w:rFonts w:ascii="Times New Roman" w:hAnsi="Times New Roman" w:cs="Times New Roman"/>
          <w:sz w:val="28"/>
          <w:szCs w:val="28"/>
        </w:rPr>
        <w:t>quello di</w:t>
      </w:r>
      <w:proofErr w:type="gramEnd"/>
      <w:r>
        <w:rPr>
          <w:rFonts w:ascii="Times New Roman" w:hAnsi="Times New Roman" w:cs="Times New Roman"/>
          <w:sz w:val="28"/>
          <w:szCs w:val="28"/>
        </w:rPr>
        <w:t xml:space="preserve"> mantenere l’attuale impianto, riformato di recente, anche per vagliarne l’efficacia e la coerenza nel tempo.</w:t>
      </w:r>
    </w:p>
    <w:p w14:paraId="2CCF7AF7" w14:textId="77777777" w:rsidR="00DA6473" w:rsidRPr="0018286C" w:rsidRDefault="00DA6473" w:rsidP="0018286C">
      <w:pPr>
        <w:spacing w:line="360" w:lineRule="auto"/>
        <w:jc w:val="both"/>
        <w:rPr>
          <w:rFonts w:ascii="Times New Roman" w:hAnsi="Times New Roman" w:cs="Times New Roman"/>
          <w:sz w:val="28"/>
          <w:szCs w:val="28"/>
        </w:rPr>
      </w:pPr>
    </w:p>
    <w:p w14:paraId="2EAD3378" w14:textId="77777777" w:rsidR="00426F90" w:rsidRPr="0018286C" w:rsidRDefault="008B3F52" w:rsidP="0018286C">
      <w:pPr>
        <w:pStyle w:val="Paragrafoelenco"/>
        <w:numPr>
          <w:ilvl w:val="0"/>
          <w:numId w:val="15"/>
        </w:numPr>
        <w:spacing w:line="360" w:lineRule="auto"/>
        <w:jc w:val="both"/>
        <w:rPr>
          <w:rFonts w:ascii="Times New Roman" w:hAnsi="Times New Roman" w:cs="Times New Roman"/>
          <w:b/>
          <w:sz w:val="32"/>
          <w:szCs w:val="32"/>
        </w:rPr>
      </w:pPr>
      <w:r w:rsidRPr="0018286C">
        <w:rPr>
          <w:rFonts w:ascii="Times New Roman" w:hAnsi="Times New Roman" w:cs="Times New Roman"/>
          <w:b/>
          <w:sz w:val="32"/>
          <w:szCs w:val="32"/>
        </w:rPr>
        <w:t>Il processo esecu</w:t>
      </w:r>
      <w:r w:rsidR="0018286C">
        <w:rPr>
          <w:rFonts w:ascii="Times New Roman" w:hAnsi="Times New Roman" w:cs="Times New Roman"/>
          <w:b/>
          <w:sz w:val="32"/>
          <w:szCs w:val="32"/>
        </w:rPr>
        <w:t xml:space="preserve">tivo </w:t>
      </w:r>
      <w:proofErr w:type="gramStart"/>
      <w:r w:rsidR="0018286C">
        <w:rPr>
          <w:rFonts w:ascii="Times New Roman" w:hAnsi="Times New Roman" w:cs="Times New Roman"/>
          <w:b/>
          <w:sz w:val="32"/>
          <w:szCs w:val="32"/>
        </w:rPr>
        <w:t>ed</w:t>
      </w:r>
      <w:proofErr w:type="gramEnd"/>
      <w:r w:rsidR="0018286C">
        <w:rPr>
          <w:rFonts w:ascii="Times New Roman" w:hAnsi="Times New Roman" w:cs="Times New Roman"/>
          <w:b/>
          <w:sz w:val="32"/>
          <w:szCs w:val="32"/>
        </w:rPr>
        <w:t xml:space="preserve"> i procedimenti speciali</w:t>
      </w:r>
    </w:p>
    <w:p w14:paraId="459C3EFC" w14:textId="77777777" w:rsidR="00492CCB" w:rsidRPr="0018286C" w:rsidRDefault="00426F90"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lastRenderedPageBreak/>
        <w:t xml:space="preserve"> </w:t>
      </w:r>
      <w:r w:rsidR="0062648D" w:rsidRPr="0018286C">
        <w:rPr>
          <w:rFonts w:ascii="Times New Roman" w:hAnsi="Times New Roman" w:cs="Times New Roman"/>
          <w:sz w:val="28"/>
          <w:szCs w:val="28"/>
        </w:rPr>
        <w:t>Gli interventi previsti nel disegno di legge delega in tema di esecuzione forzata completano l’iter di semplificazione procedurale avviato con il decreto legge n. 132 del 2014.</w:t>
      </w:r>
    </w:p>
    <w:p w14:paraId="162932D3" w14:textId="77777777" w:rsidR="0062648D" w:rsidRPr="0018286C" w:rsidRDefault="0062648D"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I principi e criteri direttivi stabiliti nel disegno di legge delega sono volti alla semplificazione dei riti collegati al processo esecutivo, prevedendo l’applicazione, per l’opposizione agli atti esecutivi, del rito sommario di cognizione. </w:t>
      </w:r>
    </w:p>
    <w:p w14:paraId="458F83FF" w14:textId="77777777" w:rsidR="0062648D" w:rsidRPr="0018286C" w:rsidRDefault="0062648D"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Ancora, è prevista l’estensione delle misure coercitive indirette </w:t>
      </w:r>
      <w:proofErr w:type="gramStart"/>
      <w:r w:rsidRPr="0018286C">
        <w:rPr>
          <w:rFonts w:ascii="Times New Roman" w:hAnsi="Times New Roman" w:cs="Times New Roman"/>
          <w:sz w:val="28"/>
          <w:szCs w:val="28"/>
        </w:rPr>
        <w:t>(</w:t>
      </w:r>
      <w:proofErr w:type="gramEnd"/>
      <w:r w:rsidRPr="0018286C">
        <w:rPr>
          <w:rFonts w:ascii="Times New Roman" w:hAnsi="Times New Roman" w:cs="Times New Roman"/>
          <w:sz w:val="28"/>
          <w:szCs w:val="28"/>
        </w:rPr>
        <w:t xml:space="preserve">art. 614 bis del </w:t>
      </w:r>
      <w:proofErr w:type="spellStart"/>
      <w:r w:rsidRPr="0018286C">
        <w:rPr>
          <w:rFonts w:ascii="Times New Roman" w:hAnsi="Times New Roman" w:cs="Times New Roman"/>
          <w:sz w:val="28"/>
          <w:szCs w:val="28"/>
        </w:rPr>
        <w:t>cod.proc</w:t>
      </w:r>
      <w:proofErr w:type="spellEnd"/>
      <w:r w:rsidRPr="0018286C">
        <w:rPr>
          <w:rFonts w:ascii="Times New Roman" w:hAnsi="Times New Roman" w:cs="Times New Roman"/>
          <w:sz w:val="28"/>
          <w:szCs w:val="28"/>
        </w:rPr>
        <w:t xml:space="preserve">. </w:t>
      </w:r>
      <w:proofErr w:type="gramStart"/>
      <w:r w:rsidRPr="0018286C">
        <w:rPr>
          <w:rFonts w:ascii="Times New Roman" w:hAnsi="Times New Roman" w:cs="Times New Roman"/>
          <w:sz w:val="28"/>
          <w:szCs w:val="28"/>
        </w:rPr>
        <w:t>civ.</w:t>
      </w:r>
      <w:proofErr w:type="gramEnd"/>
      <w:r w:rsidRPr="0018286C">
        <w:rPr>
          <w:rFonts w:ascii="Times New Roman" w:hAnsi="Times New Roman" w:cs="Times New Roman"/>
          <w:sz w:val="28"/>
          <w:szCs w:val="28"/>
        </w:rPr>
        <w:t>) a qualsiasi provvedimento di condanna e non solo per gli obblighi infungibili</w:t>
      </w:r>
      <w:r w:rsidR="00762507">
        <w:rPr>
          <w:rFonts w:ascii="Times New Roman" w:hAnsi="Times New Roman" w:cs="Times New Roman"/>
          <w:sz w:val="28"/>
          <w:szCs w:val="28"/>
        </w:rPr>
        <w:t xml:space="preserve"> e di non fare</w:t>
      </w:r>
      <w:r w:rsidRPr="0018286C">
        <w:rPr>
          <w:rFonts w:ascii="Times New Roman" w:hAnsi="Times New Roman" w:cs="Times New Roman"/>
          <w:sz w:val="28"/>
          <w:szCs w:val="28"/>
        </w:rPr>
        <w:t>.</w:t>
      </w:r>
    </w:p>
    <w:p w14:paraId="2DC7A215" w14:textId="77777777" w:rsidR="0062648D" w:rsidRDefault="0062648D" w:rsidP="0018286C">
      <w:pPr>
        <w:spacing w:line="360" w:lineRule="auto"/>
        <w:jc w:val="both"/>
        <w:rPr>
          <w:rFonts w:ascii="Times New Roman" w:hAnsi="Times New Roman" w:cs="Times New Roman"/>
          <w:sz w:val="28"/>
          <w:szCs w:val="28"/>
          <w:u w:val="single"/>
        </w:rPr>
      </w:pPr>
      <w:r w:rsidRPr="0018286C">
        <w:rPr>
          <w:rFonts w:ascii="Times New Roman" w:hAnsi="Times New Roman" w:cs="Times New Roman"/>
          <w:sz w:val="28"/>
          <w:szCs w:val="28"/>
          <w:u w:val="single"/>
        </w:rPr>
        <w:t xml:space="preserve">Tali principi meritano di essere condivisi poiché volti a razionalizzare il processo esecutivo </w:t>
      </w:r>
      <w:proofErr w:type="gramStart"/>
      <w:r w:rsidRPr="0018286C">
        <w:rPr>
          <w:rFonts w:ascii="Times New Roman" w:hAnsi="Times New Roman" w:cs="Times New Roman"/>
          <w:sz w:val="28"/>
          <w:szCs w:val="28"/>
          <w:u w:val="single"/>
        </w:rPr>
        <w:t>ed</w:t>
      </w:r>
      <w:proofErr w:type="gramEnd"/>
      <w:r w:rsidRPr="0018286C">
        <w:rPr>
          <w:rFonts w:ascii="Times New Roman" w:hAnsi="Times New Roman" w:cs="Times New Roman"/>
          <w:sz w:val="28"/>
          <w:szCs w:val="28"/>
          <w:u w:val="single"/>
        </w:rPr>
        <w:t xml:space="preserve"> a</w:t>
      </w:r>
      <w:r w:rsidRPr="0018286C">
        <w:rPr>
          <w:rFonts w:ascii="Times New Roman" w:hAnsi="Times New Roman" w:cs="Times New Roman"/>
          <w:sz w:val="28"/>
          <w:szCs w:val="28"/>
        </w:rPr>
        <w:t xml:space="preserve"> </w:t>
      </w:r>
      <w:r w:rsidRPr="0018286C">
        <w:rPr>
          <w:rFonts w:ascii="Times New Roman" w:hAnsi="Times New Roman" w:cs="Times New Roman"/>
          <w:sz w:val="28"/>
          <w:szCs w:val="28"/>
          <w:u w:val="single"/>
        </w:rPr>
        <w:t>facilitare l’esecuzione spontanea delle condanne o dell’inibitoria.</w:t>
      </w:r>
    </w:p>
    <w:p w14:paraId="5EA1CE4D" w14:textId="77777777" w:rsidR="00D82332" w:rsidRPr="0018286C" w:rsidRDefault="00D82332" w:rsidP="0018286C">
      <w:pPr>
        <w:spacing w:line="360" w:lineRule="auto"/>
        <w:jc w:val="both"/>
        <w:rPr>
          <w:rFonts w:ascii="Times New Roman" w:hAnsi="Times New Roman" w:cs="Times New Roman"/>
          <w:sz w:val="28"/>
          <w:szCs w:val="28"/>
        </w:rPr>
      </w:pPr>
    </w:p>
    <w:p w14:paraId="0074558A" w14:textId="77777777" w:rsidR="00977DB2" w:rsidRPr="0018286C" w:rsidRDefault="00977DB2" w:rsidP="0018286C">
      <w:pPr>
        <w:spacing w:line="360" w:lineRule="auto"/>
        <w:jc w:val="both"/>
        <w:rPr>
          <w:rFonts w:ascii="Times New Roman" w:hAnsi="Times New Roman" w:cs="Times New Roman"/>
          <w:b/>
          <w:sz w:val="32"/>
          <w:szCs w:val="32"/>
        </w:rPr>
      </w:pPr>
      <w:r w:rsidRPr="0018286C">
        <w:rPr>
          <w:rFonts w:ascii="Times New Roman" w:hAnsi="Times New Roman" w:cs="Times New Roman"/>
          <w:b/>
          <w:sz w:val="32"/>
          <w:szCs w:val="32"/>
        </w:rPr>
        <w:t>6. L’introduzione del prin</w:t>
      </w:r>
      <w:r w:rsidR="0018286C" w:rsidRPr="0018286C">
        <w:rPr>
          <w:rFonts w:ascii="Times New Roman" w:hAnsi="Times New Roman" w:cs="Times New Roman"/>
          <w:b/>
          <w:sz w:val="32"/>
          <w:szCs w:val="32"/>
        </w:rPr>
        <w:t xml:space="preserve">cipio di sinteticità </w:t>
      </w:r>
      <w:proofErr w:type="gramStart"/>
      <w:r w:rsidR="0018286C" w:rsidRPr="0018286C">
        <w:rPr>
          <w:rFonts w:ascii="Times New Roman" w:hAnsi="Times New Roman" w:cs="Times New Roman"/>
          <w:b/>
          <w:sz w:val="32"/>
          <w:szCs w:val="32"/>
        </w:rPr>
        <w:t>degli</w:t>
      </w:r>
      <w:proofErr w:type="gramEnd"/>
      <w:r w:rsidR="0018286C" w:rsidRPr="0018286C">
        <w:rPr>
          <w:rFonts w:ascii="Times New Roman" w:hAnsi="Times New Roman" w:cs="Times New Roman"/>
          <w:b/>
          <w:sz w:val="32"/>
          <w:szCs w:val="32"/>
        </w:rPr>
        <w:t xml:space="preserve"> atti</w:t>
      </w:r>
    </w:p>
    <w:p w14:paraId="0A024263" w14:textId="77777777" w:rsidR="00B57BBA" w:rsidRPr="0018286C" w:rsidRDefault="00F962C6"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La lettera g) del comma </w:t>
      </w:r>
      <w:proofErr w:type="gramStart"/>
      <w:r w:rsidRPr="0018286C">
        <w:rPr>
          <w:rFonts w:ascii="Times New Roman" w:hAnsi="Times New Roman" w:cs="Times New Roman"/>
          <w:sz w:val="28"/>
          <w:szCs w:val="28"/>
        </w:rPr>
        <w:t>2</w:t>
      </w:r>
      <w:proofErr w:type="gramEnd"/>
      <w:r w:rsidRPr="0018286C">
        <w:rPr>
          <w:rFonts w:ascii="Times New Roman" w:hAnsi="Times New Roman" w:cs="Times New Roman"/>
          <w:sz w:val="28"/>
          <w:szCs w:val="28"/>
        </w:rPr>
        <w:t xml:space="preserve"> introduce la delega per l’introduzione nel codice di procedura civile del principio di sinteticità degli atti.</w:t>
      </w:r>
    </w:p>
    <w:p w14:paraId="13B98CBC" w14:textId="77777777" w:rsidR="00F962C6" w:rsidRPr="0018286C" w:rsidRDefault="00F962C6"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Tale principio è valido sia per gli atti di parte sia per gli atti del giudice</w:t>
      </w:r>
      <w:proofErr w:type="gramStart"/>
      <w:r w:rsidR="00FB48F3" w:rsidRPr="0018286C">
        <w:rPr>
          <w:rFonts w:ascii="Times New Roman" w:hAnsi="Times New Roman" w:cs="Times New Roman"/>
          <w:sz w:val="28"/>
          <w:szCs w:val="28"/>
        </w:rPr>
        <w:t xml:space="preserve"> </w:t>
      </w:r>
      <w:r w:rsidR="00611EEC">
        <w:rPr>
          <w:rFonts w:ascii="Times New Roman" w:hAnsi="Times New Roman" w:cs="Times New Roman"/>
          <w:sz w:val="28"/>
          <w:szCs w:val="28"/>
        </w:rPr>
        <w:t xml:space="preserve"> </w:t>
      </w:r>
      <w:proofErr w:type="gramEnd"/>
      <w:r w:rsidR="00611EEC">
        <w:rPr>
          <w:rFonts w:ascii="Times New Roman" w:hAnsi="Times New Roman" w:cs="Times New Roman"/>
          <w:sz w:val="28"/>
          <w:szCs w:val="28"/>
        </w:rPr>
        <w:t>e la</w:t>
      </w:r>
      <w:r w:rsidR="00F507DB" w:rsidRPr="0018286C">
        <w:rPr>
          <w:rFonts w:ascii="Times New Roman" w:hAnsi="Times New Roman" w:cs="Times New Roman"/>
          <w:sz w:val="28"/>
          <w:szCs w:val="28"/>
        </w:rPr>
        <w:t xml:space="preserve"> disposizione sembra ispirarsi all’art. 3 del codice del processo amministrativo (decreto legislativo n. 104/2010), il quale stabilisce che “</w:t>
      </w:r>
      <w:r w:rsidR="00F507DB" w:rsidRPr="0018286C">
        <w:rPr>
          <w:rFonts w:ascii="Times New Roman" w:hAnsi="Times New Roman" w:cs="Times New Roman"/>
          <w:i/>
          <w:sz w:val="28"/>
          <w:szCs w:val="28"/>
        </w:rPr>
        <w:t>il giudice e le parti redigono gli atti in maniera chiara e sintetica</w:t>
      </w:r>
      <w:r w:rsidR="00F507DB" w:rsidRPr="0018286C">
        <w:rPr>
          <w:rFonts w:ascii="Times New Roman" w:hAnsi="Times New Roman" w:cs="Times New Roman"/>
          <w:sz w:val="28"/>
          <w:szCs w:val="28"/>
        </w:rPr>
        <w:t xml:space="preserve">”, prevedendo che anche in materia di liquidazione delle spese </w:t>
      </w:r>
      <w:proofErr w:type="gramStart"/>
      <w:r w:rsidR="00F507DB" w:rsidRPr="0018286C">
        <w:rPr>
          <w:rFonts w:ascii="Times New Roman" w:hAnsi="Times New Roman" w:cs="Times New Roman"/>
          <w:sz w:val="28"/>
          <w:szCs w:val="28"/>
        </w:rPr>
        <w:t>di</w:t>
      </w:r>
      <w:proofErr w:type="gramEnd"/>
      <w:r w:rsidR="00F507DB" w:rsidRPr="0018286C">
        <w:rPr>
          <w:rFonts w:ascii="Times New Roman" w:hAnsi="Times New Roman" w:cs="Times New Roman"/>
          <w:sz w:val="28"/>
          <w:szCs w:val="28"/>
        </w:rPr>
        <w:t xml:space="preserve"> lite si deve tenere conto del rispetto di tali principi.</w:t>
      </w:r>
    </w:p>
    <w:p w14:paraId="5058D330" w14:textId="77777777" w:rsidR="00F507DB" w:rsidRPr="0018286C" w:rsidRDefault="00F507DB"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Una siffatta previsione sarebbe di enorme importanza nel processo civile</w:t>
      </w:r>
      <w:r w:rsidR="00C55B5F" w:rsidRPr="0018286C">
        <w:rPr>
          <w:rFonts w:ascii="Times New Roman" w:hAnsi="Times New Roman" w:cs="Times New Roman"/>
          <w:sz w:val="28"/>
          <w:szCs w:val="28"/>
        </w:rPr>
        <w:t xml:space="preserve"> di cognizione</w:t>
      </w:r>
      <w:r w:rsidRPr="0018286C">
        <w:rPr>
          <w:rFonts w:ascii="Times New Roman" w:hAnsi="Times New Roman" w:cs="Times New Roman"/>
          <w:sz w:val="28"/>
          <w:szCs w:val="28"/>
        </w:rPr>
        <w:t xml:space="preserve"> anche alla luce della recente introduzione del processo telematico, per la cui funzionalità </w:t>
      </w:r>
      <w:proofErr w:type="gramStart"/>
      <w:r w:rsidRPr="0018286C">
        <w:rPr>
          <w:rFonts w:ascii="Times New Roman" w:hAnsi="Times New Roman" w:cs="Times New Roman"/>
          <w:sz w:val="28"/>
          <w:szCs w:val="28"/>
        </w:rPr>
        <w:t xml:space="preserve">si </w:t>
      </w:r>
      <w:proofErr w:type="gramEnd"/>
      <w:r w:rsidRPr="0018286C">
        <w:rPr>
          <w:rFonts w:ascii="Times New Roman" w:hAnsi="Times New Roman" w:cs="Times New Roman"/>
          <w:sz w:val="28"/>
          <w:szCs w:val="28"/>
        </w:rPr>
        <w:t>impone necessariamente una tecnica redazionale chiara e sintetica ed una lunghezza contenuta in poche cartelle al fine di evitare inutili prolissità.</w:t>
      </w:r>
    </w:p>
    <w:p w14:paraId="7AAAB42F" w14:textId="77777777" w:rsidR="00B729F9" w:rsidRPr="0018286C" w:rsidRDefault="00C55B5F"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lastRenderedPageBreak/>
        <w:t>Ci si augura che il legislatore estenda tale previsione all’intero processo civile di cognizione</w:t>
      </w:r>
      <w:r w:rsidR="00B729F9" w:rsidRPr="0018286C">
        <w:rPr>
          <w:rFonts w:ascii="Times New Roman" w:hAnsi="Times New Roman" w:cs="Times New Roman"/>
          <w:sz w:val="28"/>
          <w:szCs w:val="28"/>
        </w:rPr>
        <w:t>.</w:t>
      </w:r>
    </w:p>
    <w:p w14:paraId="01CF6C35" w14:textId="77777777" w:rsidR="00C7263E" w:rsidRPr="0018286C" w:rsidRDefault="003E1C36"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In proposito, una divagazione culturale è d’obbligo</w:t>
      </w:r>
      <w:r w:rsidR="00611EEC">
        <w:rPr>
          <w:rFonts w:ascii="Times New Roman" w:hAnsi="Times New Roman" w:cs="Times New Roman"/>
          <w:sz w:val="28"/>
          <w:szCs w:val="28"/>
        </w:rPr>
        <w:t xml:space="preserve"> e non si può fare a meno di evidenziare quanto segue</w:t>
      </w:r>
      <w:r w:rsidRPr="0018286C">
        <w:rPr>
          <w:rFonts w:ascii="Times New Roman" w:hAnsi="Times New Roman" w:cs="Times New Roman"/>
          <w:sz w:val="28"/>
          <w:szCs w:val="28"/>
        </w:rPr>
        <w:t xml:space="preserve">. </w:t>
      </w:r>
    </w:p>
    <w:p w14:paraId="0D76EDEC" w14:textId="77777777" w:rsidR="009528C3" w:rsidRPr="0018286C" w:rsidRDefault="00B729F9"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Non va dimenticato </w:t>
      </w:r>
      <w:r w:rsidR="00C55B5F" w:rsidRPr="0018286C">
        <w:rPr>
          <w:rFonts w:ascii="Times New Roman" w:hAnsi="Times New Roman" w:cs="Times New Roman"/>
          <w:sz w:val="28"/>
          <w:szCs w:val="28"/>
        </w:rPr>
        <w:t xml:space="preserve">che la </w:t>
      </w:r>
      <w:r w:rsidR="00814869" w:rsidRPr="0018286C">
        <w:rPr>
          <w:rFonts w:ascii="Times New Roman" w:hAnsi="Times New Roman" w:cs="Times New Roman"/>
          <w:sz w:val="28"/>
          <w:szCs w:val="28"/>
        </w:rPr>
        <w:t xml:space="preserve">scrittura per </w:t>
      </w:r>
      <w:r w:rsidR="00C55B5F" w:rsidRPr="0018286C">
        <w:rPr>
          <w:rFonts w:ascii="Times New Roman" w:hAnsi="Times New Roman" w:cs="Times New Roman"/>
          <w:sz w:val="28"/>
          <w:szCs w:val="28"/>
        </w:rPr>
        <w:t>sintesi</w:t>
      </w:r>
      <w:r w:rsidR="009528C3" w:rsidRPr="0018286C">
        <w:rPr>
          <w:rFonts w:ascii="Times New Roman" w:hAnsi="Times New Roman" w:cs="Times New Roman"/>
          <w:sz w:val="28"/>
          <w:szCs w:val="28"/>
        </w:rPr>
        <w:t xml:space="preserve"> (dal greco </w:t>
      </w:r>
      <w:proofErr w:type="spellStart"/>
      <w:r w:rsidR="009528C3" w:rsidRPr="0018286C">
        <w:rPr>
          <w:rFonts w:ascii="Times New Roman" w:hAnsi="Times New Roman" w:cs="Times New Roman"/>
          <w:i/>
          <w:sz w:val="28"/>
          <w:szCs w:val="28"/>
        </w:rPr>
        <w:t>synthesis</w:t>
      </w:r>
      <w:proofErr w:type="spellEnd"/>
      <w:r w:rsidR="009528C3" w:rsidRPr="0018286C">
        <w:rPr>
          <w:rFonts w:ascii="Times New Roman" w:hAnsi="Times New Roman" w:cs="Times New Roman"/>
          <w:sz w:val="28"/>
          <w:szCs w:val="28"/>
        </w:rPr>
        <w:t xml:space="preserve"> composizione, da </w:t>
      </w:r>
      <w:proofErr w:type="spellStart"/>
      <w:r w:rsidR="009528C3" w:rsidRPr="0018286C">
        <w:rPr>
          <w:rFonts w:ascii="Times New Roman" w:hAnsi="Times New Roman" w:cs="Times New Roman"/>
          <w:i/>
          <w:sz w:val="28"/>
          <w:szCs w:val="28"/>
        </w:rPr>
        <w:t>syntithemi</w:t>
      </w:r>
      <w:proofErr w:type="spellEnd"/>
      <w:r w:rsidR="009528C3" w:rsidRPr="0018286C">
        <w:rPr>
          <w:rFonts w:ascii="Times New Roman" w:hAnsi="Times New Roman" w:cs="Times New Roman"/>
          <w:sz w:val="28"/>
          <w:szCs w:val="28"/>
        </w:rPr>
        <w:t xml:space="preserve"> che significa “mettere insieme”, “comporre le parti per formare un tutto”)</w:t>
      </w:r>
      <w:r w:rsidR="00C55B5F" w:rsidRPr="0018286C">
        <w:rPr>
          <w:rFonts w:ascii="Times New Roman" w:hAnsi="Times New Roman" w:cs="Times New Roman"/>
          <w:sz w:val="28"/>
          <w:szCs w:val="28"/>
        </w:rPr>
        <w:t xml:space="preserve"> </w:t>
      </w:r>
      <w:r w:rsidR="00814869" w:rsidRPr="0018286C">
        <w:rPr>
          <w:rFonts w:ascii="Times New Roman" w:hAnsi="Times New Roman" w:cs="Times New Roman"/>
          <w:sz w:val="28"/>
          <w:szCs w:val="28"/>
        </w:rPr>
        <w:t xml:space="preserve">molto spesso </w:t>
      </w:r>
      <w:r w:rsidR="00C55B5F" w:rsidRPr="0018286C">
        <w:rPr>
          <w:rFonts w:ascii="Times New Roman" w:hAnsi="Times New Roman" w:cs="Times New Roman"/>
          <w:sz w:val="28"/>
          <w:szCs w:val="28"/>
        </w:rPr>
        <w:t xml:space="preserve">esige </w:t>
      </w:r>
      <w:r w:rsidR="00814869" w:rsidRPr="0018286C">
        <w:rPr>
          <w:rFonts w:ascii="Times New Roman" w:hAnsi="Times New Roman" w:cs="Times New Roman"/>
          <w:sz w:val="28"/>
          <w:szCs w:val="28"/>
        </w:rPr>
        <w:t>un</w:t>
      </w:r>
      <w:r w:rsidR="009528C3" w:rsidRPr="0018286C">
        <w:rPr>
          <w:rFonts w:ascii="Times New Roman" w:hAnsi="Times New Roman" w:cs="Times New Roman"/>
          <w:sz w:val="28"/>
          <w:szCs w:val="28"/>
        </w:rPr>
        <w:t xml:space="preserve">a profonda conoscenza </w:t>
      </w:r>
      <w:r w:rsidR="00F32804" w:rsidRPr="0018286C">
        <w:rPr>
          <w:rFonts w:ascii="Times New Roman" w:hAnsi="Times New Roman" w:cs="Times New Roman"/>
          <w:sz w:val="28"/>
          <w:szCs w:val="28"/>
        </w:rPr>
        <w:t xml:space="preserve">e padronanza </w:t>
      </w:r>
      <w:r w:rsidR="009528C3" w:rsidRPr="0018286C">
        <w:rPr>
          <w:rFonts w:ascii="Times New Roman" w:hAnsi="Times New Roman" w:cs="Times New Roman"/>
          <w:sz w:val="28"/>
          <w:szCs w:val="28"/>
        </w:rPr>
        <w:t xml:space="preserve">delle tecniche di scrittura, anche in ambito giuridico, sicché la sintesi degli atti forensi significa che un </w:t>
      </w:r>
      <w:proofErr w:type="gramStart"/>
      <w:r w:rsidR="009528C3" w:rsidRPr="0018286C">
        <w:rPr>
          <w:rFonts w:ascii="Times New Roman" w:hAnsi="Times New Roman" w:cs="Times New Roman"/>
          <w:sz w:val="28"/>
          <w:szCs w:val="28"/>
        </w:rPr>
        <w:t>atto</w:t>
      </w:r>
      <w:proofErr w:type="gramEnd"/>
      <w:r w:rsidR="009528C3" w:rsidRPr="0018286C">
        <w:rPr>
          <w:rFonts w:ascii="Times New Roman" w:hAnsi="Times New Roman" w:cs="Times New Roman"/>
          <w:sz w:val="28"/>
          <w:szCs w:val="28"/>
        </w:rPr>
        <w:t xml:space="preserve"> o un provvedimento è sintetico quando contiene tutte le informazioni necessarie, non una di più non una di meno.</w:t>
      </w:r>
    </w:p>
    <w:p w14:paraId="269220D9" w14:textId="77777777" w:rsidR="00C55B5F" w:rsidRPr="0018286C" w:rsidRDefault="009528C3"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La brevità</w:t>
      </w:r>
      <w:r w:rsidR="00F32804" w:rsidRPr="0018286C">
        <w:rPr>
          <w:rFonts w:ascii="Times New Roman" w:hAnsi="Times New Roman" w:cs="Times New Roman"/>
          <w:sz w:val="28"/>
          <w:szCs w:val="28"/>
        </w:rPr>
        <w:t>,</w:t>
      </w:r>
      <w:r w:rsidRPr="0018286C">
        <w:rPr>
          <w:rFonts w:ascii="Times New Roman" w:hAnsi="Times New Roman" w:cs="Times New Roman"/>
          <w:sz w:val="28"/>
          <w:szCs w:val="28"/>
        </w:rPr>
        <w:t xml:space="preserve"> </w:t>
      </w:r>
      <w:r w:rsidR="00F32804" w:rsidRPr="0018286C">
        <w:rPr>
          <w:rFonts w:ascii="Times New Roman" w:hAnsi="Times New Roman" w:cs="Times New Roman"/>
          <w:sz w:val="28"/>
          <w:szCs w:val="28"/>
        </w:rPr>
        <w:t xml:space="preserve">invero, </w:t>
      </w:r>
      <w:r w:rsidRPr="0018286C">
        <w:rPr>
          <w:rFonts w:ascii="Times New Roman" w:hAnsi="Times New Roman" w:cs="Times New Roman"/>
          <w:sz w:val="28"/>
          <w:szCs w:val="28"/>
        </w:rPr>
        <w:t xml:space="preserve">non è essa </w:t>
      </w:r>
      <w:proofErr w:type="gramStart"/>
      <w:r w:rsidRPr="0018286C">
        <w:rPr>
          <w:rFonts w:ascii="Times New Roman" w:hAnsi="Times New Roman" w:cs="Times New Roman"/>
          <w:sz w:val="28"/>
          <w:szCs w:val="28"/>
        </w:rPr>
        <w:t>stessa sinonimo</w:t>
      </w:r>
      <w:proofErr w:type="gramEnd"/>
      <w:r w:rsidRPr="0018286C">
        <w:rPr>
          <w:rFonts w:ascii="Times New Roman" w:hAnsi="Times New Roman" w:cs="Times New Roman"/>
          <w:sz w:val="28"/>
          <w:szCs w:val="28"/>
        </w:rPr>
        <w:t xml:space="preserve"> di sintesi</w:t>
      </w:r>
      <w:r w:rsidR="00611EEC">
        <w:rPr>
          <w:rFonts w:ascii="Times New Roman" w:hAnsi="Times New Roman" w:cs="Times New Roman"/>
          <w:sz w:val="28"/>
          <w:szCs w:val="28"/>
        </w:rPr>
        <w:t>,</w:t>
      </w:r>
      <w:r w:rsidRPr="0018286C">
        <w:rPr>
          <w:rFonts w:ascii="Times New Roman" w:hAnsi="Times New Roman" w:cs="Times New Roman"/>
          <w:sz w:val="28"/>
          <w:szCs w:val="28"/>
        </w:rPr>
        <w:t xml:space="preserve"> che </w:t>
      </w:r>
      <w:r w:rsidR="00F32804" w:rsidRPr="0018286C">
        <w:rPr>
          <w:rFonts w:ascii="Times New Roman" w:hAnsi="Times New Roman" w:cs="Times New Roman"/>
          <w:sz w:val="28"/>
          <w:szCs w:val="28"/>
        </w:rPr>
        <w:t xml:space="preserve">esige, al contrario della brevità, sicura </w:t>
      </w:r>
      <w:r w:rsidR="00C55B5F" w:rsidRPr="0018286C">
        <w:rPr>
          <w:rFonts w:ascii="Times New Roman" w:hAnsi="Times New Roman" w:cs="Times New Roman"/>
          <w:sz w:val="28"/>
          <w:szCs w:val="28"/>
        </w:rPr>
        <w:t>professionalità, tecnica linguistica e</w:t>
      </w:r>
      <w:r w:rsidR="003E1C36" w:rsidRPr="0018286C">
        <w:rPr>
          <w:rFonts w:ascii="Times New Roman" w:hAnsi="Times New Roman" w:cs="Times New Roman"/>
          <w:sz w:val="28"/>
          <w:szCs w:val="28"/>
        </w:rPr>
        <w:t>d ampia</w:t>
      </w:r>
      <w:r w:rsidR="00C55B5F" w:rsidRPr="0018286C">
        <w:rPr>
          <w:rFonts w:ascii="Times New Roman" w:hAnsi="Times New Roman" w:cs="Times New Roman"/>
          <w:sz w:val="28"/>
          <w:szCs w:val="28"/>
        </w:rPr>
        <w:t xml:space="preserve"> padronanza con gli strumenti giuridici</w:t>
      </w:r>
      <w:r w:rsidR="00F32804" w:rsidRPr="0018286C">
        <w:rPr>
          <w:rFonts w:ascii="Times New Roman" w:hAnsi="Times New Roman" w:cs="Times New Roman"/>
          <w:sz w:val="28"/>
          <w:szCs w:val="28"/>
        </w:rPr>
        <w:t>.</w:t>
      </w:r>
    </w:p>
    <w:p w14:paraId="4F02F275" w14:textId="77777777" w:rsidR="00F32804" w:rsidRPr="0018286C" w:rsidRDefault="00F32804" w:rsidP="0018286C">
      <w:pPr>
        <w:spacing w:line="360" w:lineRule="auto"/>
        <w:jc w:val="both"/>
        <w:rPr>
          <w:rFonts w:ascii="Times New Roman" w:hAnsi="Times New Roman" w:cs="Times New Roman"/>
          <w:sz w:val="28"/>
          <w:szCs w:val="28"/>
        </w:rPr>
      </w:pPr>
      <w:r w:rsidRPr="0018286C">
        <w:rPr>
          <w:rFonts w:ascii="Times New Roman" w:hAnsi="Times New Roman" w:cs="Times New Roman"/>
          <w:sz w:val="28"/>
          <w:szCs w:val="28"/>
        </w:rPr>
        <w:t xml:space="preserve">La sintesi non è </w:t>
      </w:r>
      <w:proofErr w:type="gramStart"/>
      <w:r w:rsidRPr="0018286C">
        <w:rPr>
          <w:rFonts w:ascii="Times New Roman" w:hAnsi="Times New Roman" w:cs="Times New Roman"/>
          <w:sz w:val="28"/>
          <w:szCs w:val="28"/>
        </w:rPr>
        <w:t>altro</w:t>
      </w:r>
      <w:proofErr w:type="gramEnd"/>
      <w:r w:rsidRPr="0018286C">
        <w:rPr>
          <w:rFonts w:ascii="Times New Roman" w:hAnsi="Times New Roman" w:cs="Times New Roman"/>
          <w:sz w:val="28"/>
          <w:szCs w:val="28"/>
        </w:rPr>
        <w:t xml:space="preserve"> che quel severo lavoro di </w:t>
      </w:r>
      <w:r w:rsidR="00C7263E" w:rsidRPr="0018286C">
        <w:rPr>
          <w:rFonts w:ascii="Times New Roman" w:hAnsi="Times New Roman" w:cs="Times New Roman"/>
          <w:sz w:val="28"/>
          <w:szCs w:val="28"/>
        </w:rPr>
        <w:t xml:space="preserve">studio e di </w:t>
      </w:r>
      <w:r w:rsidRPr="0018286C">
        <w:rPr>
          <w:rFonts w:ascii="Times New Roman" w:hAnsi="Times New Roman" w:cs="Times New Roman"/>
          <w:sz w:val="28"/>
          <w:szCs w:val="28"/>
        </w:rPr>
        <w:t>autocritica che conduce alla flu</w:t>
      </w:r>
      <w:r w:rsidR="00DF2CC5" w:rsidRPr="0018286C">
        <w:rPr>
          <w:rFonts w:ascii="Times New Roman" w:hAnsi="Times New Roman" w:cs="Times New Roman"/>
          <w:sz w:val="28"/>
          <w:szCs w:val="28"/>
        </w:rPr>
        <w:t>i</w:t>
      </w:r>
      <w:r w:rsidRPr="0018286C">
        <w:rPr>
          <w:rFonts w:ascii="Times New Roman" w:hAnsi="Times New Roman" w:cs="Times New Roman"/>
          <w:sz w:val="28"/>
          <w:szCs w:val="28"/>
        </w:rPr>
        <w:t xml:space="preserve">dità del testo e </w:t>
      </w:r>
      <w:r w:rsidR="00DF2CC5" w:rsidRPr="0018286C">
        <w:rPr>
          <w:rFonts w:ascii="Times New Roman" w:hAnsi="Times New Roman" w:cs="Times New Roman"/>
          <w:sz w:val="28"/>
          <w:szCs w:val="28"/>
        </w:rPr>
        <w:t xml:space="preserve">non si può pensare che lo scrivere per sintesi faccia risparmiare tempo (c’è un luogo nell’epistolario di </w:t>
      </w:r>
      <w:r w:rsidR="00CA4295" w:rsidRPr="0018286C">
        <w:rPr>
          <w:rFonts w:ascii="Times New Roman" w:hAnsi="Times New Roman" w:cs="Times New Roman"/>
          <w:sz w:val="28"/>
          <w:szCs w:val="28"/>
        </w:rPr>
        <w:t xml:space="preserve">François René de </w:t>
      </w:r>
      <w:proofErr w:type="spellStart"/>
      <w:r w:rsidR="00DF2CC5" w:rsidRPr="0018286C">
        <w:rPr>
          <w:rFonts w:ascii="Times New Roman" w:hAnsi="Times New Roman" w:cs="Times New Roman"/>
          <w:sz w:val="28"/>
          <w:szCs w:val="28"/>
        </w:rPr>
        <w:t>Chateaubriand</w:t>
      </w:r>
      <w:proofErr w:type="spellEnd"/>
      <w:r w:rsidR="00DF2CC5" w:rsidRPr="0018286C">
        <w:rPr>
          <w:rFonts w:ascii="Times New Roman" w:hAnsi="Times New Roman" w:cs="Times New Roman"/>
          <w:sz w:val="28"/>
          <w:szCs w:val="28"/>
        </w:rPr>
        <w:t xml:space="preserve"> dove l’autore si scusa con l’interlocutore perché, non avendo avuto sufficiente tempo a disposizione, </w:t>
      </w:r>
      <w:r w:rsidRPr="0018286C">
        <w:rPr>
          <w:rFonts w:ascii="Times New Roman" w:hAnsi="Times New Roman" w:cs="Times New Roman"/>
          <w:sz w:val="28"/>
          <w:szCs w:val="28"/>
        </w:rPr>
        <w:t xml:space="preserve"> </w:t>
      </w:r>
      <w:r w:rsidR="00DF2CC5" w:rsidRPr="0018286C">
        <w:rPr>
          <w:rFonts w:ascii="Times New Roman" w:hAnsi="Times New Roman" w:cs="Times New Roman"/>
          <w:sz w:val="28"/>
          <w:szCs w:val="28"/>
        </w:rPr>
        <w:t>ha dovuto scrivere molto).</w:t>
      </w:r>
    </w:p>
    <w:p w14:paraId="3F1C533D" w14:textId="77777777" w:rsidR="00FB48F3" w:rsidRPr="0018286C" w:rsidRDefault="00DF2CC5" w:rsidP="0018286C">
      <w:pPr>
        <w:spacing w:line="360" w:lineRule="auto"/>
        <w:jc w:val="both"/>
        <w:rPr>
          <w:rFonts w:ascii="Times New Roman" w:hAnsi="Times New Roman" w:cs="Times New Roman"/>
          <w:sz w:val="28"/>
          <w:szCs w:val="28"/>
          <w:u w:val="single"/>
        </w:rPr>
      </w:pPr>
      <w:r w:rsidRPr="0018286C">
        <w:rPr>
          <w:rFonts w:ascii="Times New Roman" w:hAnsi="Times New Roman" w:cs="Times New Roman"/>
          <w:sz w:val="28"/>
          <w:szCs w:val="28"/>
          <w:u w:val="single"/>
        </w:rPr>
        <w:t xml:space="preserve">In conclusione, pur dovendosi guardare con favore al principio di sinteticità degli atti, va rimarcato che la tecnica di scrittura forense è materia poco studiata </w:t>
      </w:r>
      <w:proofErr w:type="gramStart"/>
      <w:r w:rsidRPr="0018286C">
        <w:rPr>
          <w:rFonts w:ascii="Times New Roman" w:hAnsi="Times New Roman" w:cs="Times New Roman"/>
          <w:sz w:val="28"/>
          <w:szCs w:val="28"/>
          <w:u w:val="single"/>
        </w:rPr>
        <w:t>ed</w:t>
      </w:r>
      <w:proofErr w:type="gramEnd"/>
      <w:r w:rsidRPr="0018286C">
        <w:rPr>
          <w:rFonts w:ascii="Times New Roman" w:hAnsi="Times New Roman" w:cs="Times New Roman"/>
          <w:sz w:val="28"/>
          <w:szCs w:val="28"/>
          <w:u w:val="single"/>
        </w:rPr>
        <w:t xml:space="preserve"> approfondita nelle università e nelle scuole di specializzazione</w:t>
      </w:r>
      <w:r w:rsidR="00C7263E" w:rsidRPr="0018286C">
        <w:rPr>
          <w:rFonts w:ascii="Times New Roman" w:hAnsi="Times New Roman" w:cs="Times New Roman"/>
          <w:sz w:val="28"/>
          <w:szCs w:val="28"/>
          <w:u w:val="single"/>
        </w:rPr>
        <w:t xml:space="preserve"> italiane</w:t>
      </w:r>
      <w:r w:rsidRPr="0018286C">
        <w:rPr>
          <w:rFonts w:ascii="Times New Roman" w:hAnsi="Times New Roman" w:cs="Times New Roman"/>
          <w:sz w:val="28"/>
          <w:szCs w:val="28"/>
          <w:u w:val="single"/>
        </w:rPr>
        <w:t xml:space="preserve">, al contrario di quanto accade in altri paesi stranieri (es. in Francia), </w:t>
      </w:r>
      <w:r w:rsidR="007A10B5" w:rsidRPr="0018286C">
        <w:rPr>
          <w:rFonts w:ascii="Times New Roman" w:hAnsi="Times New Roman" w:cs="Times New Roman"/>
          <w:sz w:val="28"/>
          <w:szCs w:val="28"/>
          <w:u w:val="single"/>
        </w:rPr>
        <w:t xml:space="preserve">e che scrivere per sintesi non significa risparmiare tempo </w:t>
      </w:r>
      <w:r w:rsidR="00CA4295" w:rsidRPr="0018286C">
        <w:rPr>
          <w:rFonts w:ascii="Times New Roman" w:hAnsi="Times New Roman" w:cs="Times New Roman"/>
          <w:sz w:val="28"/>
          <w:szCs w:val="28"/>
          <w:u w:val="single"/>
        </w:rPr>
        <w:t xml:space="preserve">oppure essere più veloci, </w:t>
      </w:r>
      <w:r w:rsidR="007A10B5" w:rsidRPr="0018286C">
        <w:rPr>
          <w:rFonts w:ascii="Times New Roman" w:hAnsi="Times New Roman" w:cs="Times New Roman"/>
          <w:sz w:val="28"/>
          <w:szCs w:val="28"/>
          <w:u w:val="single"/>
        </w:rPr>
        <w:t xml:space="preserve">ma rendere comprensibile il testo, privandolo del </w:t>
      </w:r>
      <w:r w:rsidR="007A10B5" w:rsidRPr="00611EEC">
        <w:rPr>
          <w:rFonts w:ascii="Times New Roman" w:hAnsi="Times New Roman" w:cs="Times New Roman"/>
          <w:b/>
          <w:sz w:val="28"/>
          <w:szCs w:val="28"/>
          <w:u w:val="single"/>
        </w:rPr>
        <w:t>disordine informativo</w:t>
      </w:r>
      <w:r w:rsidR="003E1C36" w:rsidRPr="00611EEC">
        <w:rPr>
          <w:rFonts w:ascii="Times New Roman" w:hAnsi="Times New Roman" w:cs="Times New Roman"/>
          <w:b/>
          <w:sz w:val="28"/>
          <w:szCs w:val="28"/>
          <w:u w:val="single"/>
        </w:rPr>
        <w:t>,</w:t>
      </w:r>
      <w:r w:rsidR="003E1C36" w:rsidRPr="0018286C">
        <w:rPr>
          <w:rFonts w:ascii="Times New Roman" w:hAnsi="Times New Roman" w:cs="Times New Roman"/>
          <w:sz w:val="28"/>
          <w:szCs w:val="28"/>
          <w:u w:val="single"/>
        </w:rPr>
        <w:t xml:space="preserve"> che</w:t>
      </w:r>
      <w:r w:rsidR="00CA4295" w:rsidRPr="0018286C">
        <w:rPr>
          <w:rFonts w:ascii="Times New Roman" w:hAnsi="Times New Roman" w:cs="Times New Roman"/>
          <w:sz w:val="28"/>
          <w:szCs w:val="28"/>
          <w:u w:val="single"/>
        </w:rPr>
        <w:t>, in vero</w:t>
      </w:r>
      <w:r w:rsidR="007A10B5" w:rsidRPr="0018286C">
        <w:rPr>
          <w:rFonts w:ascii="Times New Roman" w:hAnsi="Times New Roman" w:cs="Times New Roman"/>
          <w:sz w:val="28"/>
          <w:szCs w:val="28"/>
          <w:u w:val="single"/>
        </w:rPr>
        <w:t xml:space="preserve">, è piuttosto frequente negli atti giuridici e </w:t>
      </w:r>
      <w:r w:rsidR="00CA4295" w:rsidRPr="0018286C">
        <w:rPr>
          <w:rFonts w:ascii="Times New Roman" w:hAnsi="Times New Roman" w:cs="Times New Roman"/>
          <w:sz w:val="28"/>
          <w:szCs w:val="28"/>
          <w:u w:val="single"/>
        </w:rPr>
        <w:t xml:space="preserve">persino </w:t>
      </w:r>
      <w:r w:rsidR="007A10B5" w:rsidRPr="0018286C">
        <w:rPr>
          <w:rFonts w:ascii="Times New Roman" w:hAnsi="Times New Roman" w:cs="Times New Roman"/>
          <w:sz w:val="28"/>
          <w:szCs w:val="28"/>
          <w:u w:val="single"/>
        </w:rPr>
        <w:t>negli stessi provvedimenti redatti dai giudici.</w:t>
      </w:r>
    </w:p>
    <w:p w14:paraId="3CB211BE" w14:textId="77777777" w:rsidR="00654188" w:rsidRPr="0018286C" w:rsidRDefault="007A10B5" w:rsidP="0018286C">
      <w:pPr>
        <w:spacing w:line="360" w:lineRule="auto"/>
        <w:jc w:val="both"/>
        <w:rPr>
          <w:rFonts w:ascii="Times New Roman" w:hAnsi="Times New Roman" w:cs="Times New Roman"/>
          <w:sz w:val="28"/>
          <w:szCs w:val="28"/>
          <w:u w:val="single"/>
        </w:rPr>
      </w:pPr>
      <w:r w:rsidRPr="0018286C">
        <w:rPr>
          <w:rFonts w:ascii="Times New Roman" w:hAnsi="Times New Roman" w:cs="Times New Roman"/>
          <w:sz w:val="28"/>
          <w:szCs w:val="28"/>
          <w:u w:val="single"/>
        </w:rPr>
        <w:t>Ben venga allora il principio di sinteticità</w:t>
      </w:r>
      <w:r w:rsidR="00196F48" w:rsidRPr="0018286C">
        <w:rPr>
          <w:rFonts w:ascii="Times New Roman" w:hAnsi="Times New Roman" w:cs="Times New Roman"/>
          <w:sz w:val="28"/>
          <w:szCs w:val="28"/>
          <w:u w:val="single"/>
        </w:rPr>
        <w:t>,</w:t>
      </w:r>
      <w:r w:rsidRPr="0018286C">
        <w:rPr>
          <w:rFonts w:ascii="Times New Roman" w:hAnsi="Times New Roman" w:cs="Times New Roman"/>
          <w:sz w:val="28"/>
          <w:szCs w:val="28"/>
          <w:u w:val="single"/>
        </w:rPr>
        <w:t xml:space="preserve"> pur nel doveroso chiarimento che l’organizzazione del testo per sintesi non comporta un risparmio di tempo</w:t>
      </w:r>
      <w:r w:rsidR="003E1C36" w:rsidRPr="0018286C">
        <w:rPr>
          <w:rFonts w:ascii="Times New Roman" w:hAnsi="Times New Roman" w:cs="Times New Roman"/>
          <w:sz w:val="28"/>
          <w:szCs w:val="28"/>
          <w:u w:val="single"/>
        </w:rPr>
        <w:t>,</w:t>
      </w:r>
      <w:r w:rsidRPr="0018286C">
        <w:rPr>
          <w:rFonts w:ascii="Times New Roman" w:hAnsi="Times New Roman" w:cs="Times New Roman"/>
          <w:sz w:val="28"/>
          <w:szCs w:val="28"/>
          <w:u w:val="single"/>
        </w:rPr>
        <w:t xml:space="preserve"> né può </w:t>
      </w:r>
      <w:r w:rsidRPr="0018286C">
        <w:rPr>
          <w:rFonts w:ascii="Times New Roman" w:hAnsi="Times New Roman" w:cs="Times New Roman"/>
          <w:sz w:val="28"/>
          <w:szCs w:val="28"/>
          <w:u w:val="single"/>
        </w:rPr>
        <w:lastRenderedPageBreak/>
        <w:t xml:space="preserve">essere confuso </w:t>
      </w:r>
      <w:r w:rsidR="00196F48" w:rsidRPr="0018286C">
        <w:rPr>
          <w:rFonts w:ascii="Times New Roman" w:hAnsi="Times New Roman" w:cs="Times New Roman"/>
          <w:sz w:val="28"/>
          <w:szCs w:val="28"/>
          <w:u w:val="single"/>
        </w:rPr>
        <w:t xml:space="preserve">- </w:t>
      </w:r>
      <w:r w:rsidRPr="0018286C">
        <w:rPr>
          <w:rFonts w:ascii="Times New Roman" w:hAnsi="Times New Roman" w:cs="Times New Roman"/>
          <w:sz w:val="28"/>
          <w:szCs w:val="28"/>
          <w:u w:val="single"/>
        </w:rPr>
        <w:t>in modo approssimat</w:t>
      </w:r>
      <w:r w:rsidR="00196F48" w:rsidRPr="0018286C">
        <w:rPr>
          <w:rFonts w:ascii="Times New Roman" w:hAnsi="Times New Roman" w:cs="Times New Roman"/>
          <w:sz w:val="28"/>
          <w:szCs w:val="28"/>
          <w:u w:val="single"/>
        </w:rPr>
        <w:t>ivo</w:t>
      </w:r>
      <w:r w:rsidRPr="0018286C">
        <w:rPr>
          <w:rFonts w:ascii="Times New Roman" w:hAnsi="Times New Roman" w:cs="Times New Roman"/>
          <w:sz w:val="28"/>
          <w:szCs w:val="28"/>
          <w:u w:val="single"/>
        </w:rPr>
        <w:t xml:space="preserve"> </w:t>
      </w:r>
      <w:r w:rsidR="00196F48" w:rsidRPr="0018286C">
        <w:rPr>
          <w:rFonts w:ascii="Times New Roman" w:hAnsi="Times New Roman" w:cs="Times New Roman"/>
          <w:sz w:val="28"/>
          <w:szCs w:val="28"/>
          <w:u w:val="single"/>
        </w:rPr>
        <w:t xml:space="preserve">- </w:t>
      </w:r>
      <w:r w:rsidRPr="0018286C">
        <w:rPr>
          <w:rFonts w:ascii="Times New Roman" w:hAnsi="Times New Roman" w:cs="Times New Roman"/>
          <w:sz w:val="28"/>
          <w:szCs w:val="28"/>
          <w:u w:val="single"/>
        </w:rPr>
        <w:t xml:space="preserve">con una scrittura veloce e superficiale perché, se così fosse, </w:t>
      </w:r>
      <w:r w:rsidR="00196F48" w:rsidRPr="0018286C">
        <w:rPr>
          <w:rFonts w:ascii="Times New Roman" w:hAnsi="Times New Roman" w:cs="Times New Roman"/>
          <w:sz w:val="28"/>
          <w:szCs w:val="28"/>
          <w:u w:val="single"/>
        </w:rPr>
        <w:t xml:space="preserve">si farebbe un pessimo uso delle tecniche di scrittura </w:t>
      </w:r>
      <w:r w:rsidR="003E1C36" w:rsidRPr="0018286C">
        <w:rPr>
          <w:rFonts w:ascii="Times New Roman" w:hAnsi="Times New Roman" w:cs="Times New Roman"/>
          <w:sz w:val="28"/>
          <w:szCs w:val="28"/>
          <w:u w:val="single"/>
        </w:rPr>
        <w:t>con</w:t>
      </w:r>
      <w:r w:rsidR="00196F48" w:rsidRPr="0018286C">
        <w:rPr>
          <w:rFonts w:ascii="Times New Roman" w:hAnsi="Times New Roman" w:cs="Times New Roman"/>
          <w:sz w:val="28"/>
          <w:szCs w:val="28"/>
          <w:u w:val="single"/>
        </w:rPr>
        <w:t xml:space="preserve"> un sicuro danno al processo </w:t>
      </w:r>
      <w:proofErr w:type="gramStart"/>
      <w:r w:rsidR="00196F48" w:rsidRPr="0018286C">
        <w:rPr>
          <w:rFonts w:ascii="Times New Roman" w:hAnsi="Times New Roman" w:cs="Times New Roman"/>
          <w:sz w:val="28"/>
          <w:szCs w:val="28"/>
          <w:u w:val="single"/>
        </w:rPr>
        <w:t>ed</w:t>
      </w:r>
      <w:proofErr w:type="gramEnd"/>
      <w:r w:rsidR="00196F48" w:rsidRPr="0018286C">
        <w:rPr>
          <w:rFonts w:ascii="Times New Roman" w:hAnsi="Times New Roman" w:cs="Times New Roman"/>
          <w:sz w:val="28"/>
          <w:szCs w:val="28"/>
          <w:u w:val="single"/>
        </w:rPr>
        <w:t xml:space="preserve"> alle parti</w:t>
      </w:r>
      <w:r w:rsidR="003E1C36" w:rsidRPr="0018286C">
        <w:rPr>
          <w:rFonts w:ascii="Times New Roman" w:hAnsi="Times New Roman" w:cs="Times New Roman"/>
          <w:sz w:val="28"/>
          <w:szCs w:val="28"/>
          <w:u w:val="single"/>
        </w:rPr>
        <w:t xml:space="preserve"> in attesa di giustizia</w:t>
      </w:r>
      <w:r w:rsidR="00196F48" w:rsidRPr="0018286C">
        <w:rPr>
          <w:rFonts w:ascii="Times New Roman" w:hAnsi="Times New Roman" w:cs="Times New Roman"/>
          <w:sz w:val="28"/>
          <w:szCs w:val="28"/>
          <w:u w:val="single"/>
        </w:rPr>
        <w:t>.</w:t>
      </w:r>
    </w:p>
    <w:sectPr w:rsidR="00654188" w:rsidRPr="0018286C" w:rsidSect="0018286C">
      <w:footerReference w:type="default" r:id="rId10"/>
      <w:pgSz w:w="11906" w:h="16838"/>
      <w:pgMar w:top="1134" w:right="964" w:bottom="1134" w:left="153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B9D2A" w14:textId="77777777" w:rsidR="00F51F3C" w:rsidRDefault="00F51F3C" w:rsidP="003B3426">
      <w:pPr>
        <w:spacing w:after="0" w:line="240" w:lineRule="auto"/>
      </w:pPr>
      <w:r>
        <w:separator/>
      </w:r>
    </w:p>
  </w:endnote>
  <w:endnote w:type="continuationSeparator" w:id="0">
    <w:p w14:paraId="6E6A2B08" w14:textId="77777777" w:rsidR="00F51F3C" w:rsidRDefault="00F51F3C" w:rsidP="003B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doni MT">
    <w:altName w:val="Californian FB"/>
    <w:charset w:val="00"/>
    <w:family w:val="roman"/>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94128"/>
      <w:docPartObj>
        <w:docPartGallery w:val="Page Numbers (Bottom of Page)"/>
        <w:docPartUnique/>
      </w:docPartObj>
    </w:sdtPr>
    <w:sdtEndPr/>
    <w:sdtContent>
      <w:p w14:paraId="3195FD20" w14:textId="77777777" w:rsidR="00DE7B5D" w:rsidRDefault="007C3A33">
        <w:pPr>
          <w:pStyle w:val="Pidipagina"/>
          <w:jc w:val="right"/>
        </w:pPr>
        <w:r>
          <w:fldChar w:fldCharType="begin"/>
        </w:r>
        <w:r>
          <w:instrText xml:space="preserve"> PAGE   \* MERGEFORMAT </w:instrText>
        </w:r>
        <w:r>
          <w:fldChar w:fldCharType="separate"/>
        </w:r>
        <w:r>
          <w:rPr>
            <w:noProof/>
          </w:rPr>
          <w:t>5</w:t>
        </w:r>
        <w:r>
          <w:rPr>
            <w:noProof/>
          </w:rPr>
          <w:fldChar w:fldCharType="end"/>
        </w:r>
      </w:p>
    </w:sdtContent>
  </w:sdt>
  <w:p w14:paraId="621C8B77" w14:textId="77777777" w:rsidR="00DE7B5D" w:rsidRDefault="00DE7B5D">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3707D" w14:textId="77777777" w:rsidR="00F51F3C" w:rsidRDefault="00F51F3C" w:rsidP="003B3426">
      <w:pPr>
        <w:spacing w:after="0" w:line="240" w:lineRule="auto"/>
      </w:pPr>
      <w:r>
        <w:separator/>
      </w:r>
    </w:p>
  </w:footnote>
  <w:footnote w:type="continuationSeparator" w:id="0">
    <w:p w14:paraId="58CB0B0C" w14:textId="77777777" w:rsidR="00F51F3C" w:rsidRDefault="00F51F3C" w:rsidP="003B3426">
      <w:pPr>
        <w:spacing w:after="0" w:line="240" w:lineRule="auto"/>
      </w:pPr>
      <w:r>
        <w:continuationSeparator/>
      </w:r>
    </w:p>
  </w:footnote>
  <w:footnote w:id="1">
    <w:p w14:paraId="0C3173E4" w14:textId="77777777" w:rsidR="00DE7B5D" w:rsidRPr="00171494" w:rsidRDefault="00DE7B5D" w:rsidP="00244877">
      <w:pPr>
        <w:spacing w:line="360" w:lineRule="auto"/>
        <w:jc w:val="both"/>
        <w:rPr>
          <w:rFonts w:ascii="Times New Roman" w:hAnsi="Times New Roman" w:cs="Times New Roman"/>
          <w:sz w:val="16"/>
          <w:szCs w:val="16"/>
        </w:rPr>
      </w:pPr>
      <w:r>
        <w:rPr>
          <w:rStyle w:val="Rimandonotaapidipagina"/>
        </w:rPr>
        <w:footnoteRef/>
      </w:r>
      <w:r>
        <w:t xml:space="preserve"> </w:t>
      </w:r>
      <w:r w:rsidRPr="00171494">
        <w:rPr>
          <w:rFonts w:ascii="Times New Roman" w:hAnsi="Times New Roman" w:cs="Times New Roman"/>
          <w:sz w:val="16"/>
          <w:szCs w:val="16"/>
        </w:rPr>
        <w:t xml:space="preserve">L’istituzione di tribunali di commercio e per l’impresa non rappresenta certo una novità nel panorama storico italiano; si possono citare molti esempi di giurisdizioni dedicate al settore commerciale ad es. si pensi al magistrato mercantile di Bolzano istituito nel 1635 dall’arciduchessa d’Austria e reggente del Tirolo Claudia de’ Medici; il Consiglio del Commercio di Livorno creato nel 1717 da Cosimo III; le Accademie di Agricoltura e di Economia fondate nel 1789 da Ferdinando I di Borbone. </w:t>
      </w:r>
    </w:p>
    <w:p w14:paraId="6037B7F6" w14:textId="77777777" w:rsidR="00DE7B5D" w:rsidRPr="00171494" w:rsidRDefault="00DE7B5D" w:rsidP="00244877">
      <w:pPr>
        <w:spacing w:line="360" w:lineRule="auto"/>
        <w:jc w:val="both"/>
        <w:rPr>
          <w:rFonts w:ascii="Times New Roman" w:hAnsi="Times New Roman" w:cs="Times New Roman"/>
          <w:sz w:val="16"/>
          <w:szCs w:val="16"/>
        </w:rPr>
      </w:pPr>
      <w:r w:rsidRPr="00171494">
        <w:rPr>
          <w:rFonts w:ascii="Times New Roman" w:hAnsi="Times New Roman" w:cs="Times New Roman"/>
          <w:sz w:val="16"/>
          <w:szCs w:val="16"/>
        </w:rPr>
        <w:t>Da tale percorso storico nacquero le Camere di Commercio e la creazione di un unico centro direttivo che garantì la sistematicità degli interventi economici.</w:t>
      </w:r>
    </w:p>
    <w:p w14:paraId="549932CE" w14:textId="77777777" w:rsidR="00DE7B5D" w:rsidRPr="00171494" w:rsidRDefault="00DE7B5D" w:rsidP="00244877">
      <w:pPr>
        <w:spacing w:line="360" w:lineRule="auto"/>
        <w:jc w:val="both"/>
        <w:rPr>
          <w:rFonts w:ascii="Times New Roman" w:hAnsi="Times New Roman" w:cs="Times New Roman"/>
          <w:sz w:val="16"/>
          <w:szCs w:val="16"/>
        </w:rPr>
      </w:pPr>
      <w:r w:rsidRPr="00171494">
        <w:rPr>
          <w:rFonts w:ascii="Times New Roman" w:hAnsi="Times New Roman" w:cs="Times New Roman"/>
          <w:sz w:val="16"/>
          <w:szCs w:val="16"/>
        </w:rPr>
        <w:t>Le principali funzioni delle camere settecentesche, oltre alle incombenze di natura giudiziaria, consistevano nella disciplina degli operai, nel verificare la buona fede nei contratti e sensali, nel distinguere gli artefici maestri dai dozzinali, nel certificare alle piazze estere la bontà delle manifatture, nel mante</w:t>
      </w:r>
      <w:r>
        <w:rPr>
          <w:rFonts w:ascii="Times New Roman" w:hAnsi="Times New Roman" w:cs="Times New Roman"/>
          <w:sz w:val="16"/>
          <w:szCs w:val="16"/>
        </w:rPr>
        <w:t xml:space="preserve">nere </w:t>
      </w:r>
      <w:proofErr w:type="gramStart"/>
      <w:r>
        <w:rPr>
          <w:rFonts w:ascii="Times New Roman" w:hAnsi="Times New Roman" w:cs="Times New Roman"/>
          <w:sz w:val="16"/>
          <w:szCs w:val="16"/>
        </w:rPr>
        <w:t>ed</w:t>
      </w:r>
      <w:proofErr w:type="gramEnd"/>
      <w:r>
        <w:rPr>
          <w:rFonts w:ascii="Times New Roman" w:hAnsi="Times New Roman" w:cs="Times New Roman"/>
          <w:sz w:val="16"/>
          <w:szCs w:val="16"/>
        </w:rPr>
        <w:t xml:space="preserve"> aumentarne il credito. </w:t>
      </w:r>
      <w:r w:rsidRPr="00171494">
        <w:rPr>
          <w:rFonts w:ascii="Times New Roman" w:hAnsi="Times New Roman" w:cs="Times New Roman"/>
          <w:sz w:val="16"/>
          <w:szCs w:val="16"/>
        </w:rPr>
        <w:t>Le tre classi di elezione rappresentavano la base imprenditoriale dell’epoca: negozianti, fabbricatori e mercanti all’ingrosso.</w:t>
      </w:r>
    </w:p>
    <w:p w14:paraId="143EEBE5" w14:textId="77777777" w:rsidR="00DE7B5D" w:rsidRPr="00171494" w:rsidRDefault="00DE7B5D" w:rsidP="00244877">
      <w:pPr>
        <w:spacing w:line="360" w:lineRule="auto"/>
        <w:jc w:val="both"/>
        <w:rPr>
          <w:rFonts w:ascii="Times New Roman" w:hAnsi="Times New Roman" w:cs="Times New Roman"/>
          <w:sz w:val="16"/>
          <w:szCs w:val="16"/>
        </w:rPr>
      </w:pPr>
      <w:r w:rsidRPr="00171494">
        <w:rPr>
          <w:rFonts w:ascii="Times New Roman" w:hAnsi="Times New Roman" w:cs="Times New Roman"/>
          <w:sz w:val="16"/>
          <w:szCs w:val="16"/>
        </w:rPr>
        <w:t xml:space="preserve">Gli appartenenti alle tre classi di elezione dovevano possedere precisi requisiti (ad es. i fabbricatori dovevano possedere almeno </w:t>
      </w:r>
      <w:proofErr w:type="gramStart"/>
      <w:r w:rsidRPr="00171494">
        <w:rPr>
          <w:rFonts w:ascii="Times New Roman" w:hAnsi="Times New Roman" w:cs="Times New Roman"/>
          <w:sz w:val="16"/>
          <w:szCs w:val="16"/>
        </w:rPr>
        <w:t>14</w:t>
      </w:r>
      <w:proofErr w:type="gramEnd"/>
      <w:r w:rsidRPr="00171494">
        <w:rPr>
          <w:rFonts w:ascii="Times New Roman" w:hAnsi="Times New Roman" w:cs="Times New Roman"/>
          <w:sz w:val="16"/>
          <w:szCs w:val="16"/>
        </w:rPr>
        <w:t xml:space="preserve"> telai e 25 operai) mentre i “</w:t>
      </w:r>
      <w:proofErr w:type="spellStart"/>
      <w:r w:rsidRPr="00171494">
        <w:rPr>
          <w:rFonts w:ascii="Times New Roman" w:hAnsi="Times New Roman" w:cs="Times New Roman"/>
          <w:sz w:val="16"/>
          <w:szCs w:val="16"/>
        </w:rPr>
        <w:t>bottegari</w:t>
      </w:r>
      <w:proofErr w:type="spellEnd"/>
      <w:r w:rsidRPr="00171494">
        <w:rPr>
          <w:rFonts w:ascii="Times New Roman" w:hAnsi="Times New Roman" w:cs="Times New Roman"/>
          <w:sz w:val="16"/>
          <w:szCs w:val="16"/>
        </w:rPr>
        <w:t>” potevano godere solo del privilegio del foro mercantile.</w:t>
      </w:r>
    </w:p>
    <w:p w14:paraId="4CEC689D" w14:textId="77777777" w:rsidR="00DE7B5D" w:rsidRPr="00171494" w:rsidRDefault="00DE7B5D" w:rsidP="00244877">
      <w:pPr>
        <w:spacing w:line="360" w:lineRule="auto"/>
        <w:jc w:val="both"/>
        <w:rPr>
          <w:rFonts w:ascii="Times New Roman" w:hAnsi="Times New Roman" w:cs="Times New Roman"/>
          <w:sz w:val="16"/>
          <w:szCs w:val="16"/>
        </w:rPr>
      </w:pPr>
      <w:r w:rsidRPr="00171494">
        <w:rPr>
          <w:rFonts w:ascii="Times New Roman" w:hAnsi="Times New Roman" w:cs="Times New Roman"/>
          <w:sz w:val="16"/>
          <w:szCs w:val="16"/>
        </w:rPr>
        <w:t xml:space="preserve">Piccoli passi in un mondo che fu, non certo per la nostalgia </w:t>
      </w:r>
      <w:proofErr w:type="gramStart"/>
      <w:r w:rsidRPr="00171494">
        <w:rPr>
          <w:rFonts w:ascii="Times New Roman" w:hAnsi="Times New Roman" w:cs="Times New Roman"/>
          <w:sz w:val="16"/>
          <w:szCs w:val="16"/>
        </w:rPr>
        <w:t>od</w:t>
      </w:r>
      <w:proofErr w:type="gramEnd"/>
      <w:r w:rsidRPr="00171494">
        <w:rPr>
          <w:rFonts w:ascii="Times New Roman" w:hAnsi="Times New Roman" w:cs="Times New Roman"/>
          <w:sz w:val="16"/>
          <w:szCs w:val="16"/>
        </w:rPr>
        <w:t xml:space="preserve"> il rimpianto di vecchie istituzioni, quanto per ricordare che il diritto, come tutte le scienze sociali, si nutre delle passate esperienze storiche.</w:t>
      </w:r>
    </w:p>
    <w:p w14:paraId="24762042" w14:textId="77777777" w:rsidR="00DE7B5D" w:rsidRPr="004C67BA" w:rsidRDefault="00DE7B5D" w:rsidP="00244877">
      <w:pPr>
        <w:pStyle w:val="Testonotaapidipagina"/>
        <w:spacing w:line="360" w:lineRule="auto"/>
        <w:rPr>
          <w:sz w:val="18"/>
          <w:szCs w:val="18"/>
          <w:lang w:val="it-IT"/>
        </w:rPr>
      </w:pPr>
    </w:p>
  </w:footnote>
  <w:footnote w:id="2">
    <w:p w14:paraId="62C059EB" w14:textId="77777777" w:rsidR="00DE7B5D" w:rsidRPr="00E940CC" w:rsidRDefault="00DE7B5D" w:rsidP="005D301A">
      <w:pPr>
        <w:pStyle w:val="Testonotaapidipagina"/>
        <w:spacing w:line="360" w:lineRule="auto"/>
        <w:jc w:val="both"/>
        <w:rPr>
          <w:lang w:val="it-IT"/>
        </w:rPr>
      </w:pPr>
      <w:r>
        <w:rPr>
          <w:rStyle w:val="Rimandonotaapidipagina"/>
        </w:rPr>
        <w:footnoteRef/>
      </w:r>
      <w:r w:rsidRPr="00E940CC">
        <w:rPr>
          <w:lang w:val="it-IT"/>
        </w:rPr>
        <w:t xml:space="preserve"> </w:t>
      </w:r>
      <w:r>
        <w:rPr>
          <w:lang w:val="it-IT"/>
        </w:rPr>
        <w:t xml:space="preserve">In questo senso Cass.12 luglio 2000, n. 9236, in Foro </w:t>
      </w:r>
      <w:proofErr w:type="spellStart"/>
      <w:proofErr w:type="gramStart"/>
      <w:r>
        <w:rPr>
          <w:lang w:val="it-IT"/>
        </w:rPr>
        <w:t>it</w:t>
      </w:r>
      <w:proofErr w:type="spellEnd"/>
      <w:r>
        <w:rPr>
          <w:lang w:val="it-IT"/>
        </w:rPr>
        <w:t>.</w:t>
      </w:r>
      <w:proofErr w:type="gramEnd"/>
      <w:r>
        <w:rPr>
          <w:lang w:val="it-IT"/>
        </w:rPr>
        <w:t xml:space="preserve">, 2001, I, c. 159; Corte </w:t>
      </w:r>
      <w:proofErr w:type="spellStart"/>
      <w:r>
        <w:rPr>
          <w:lang w:val="it-IT"/>
        </w:rPr>
        <w:t>Cost</w:t>
      </w:r>
      <w:proofErr w:type="spellEnd"/>
      <w:r>
        <w:rPr>
          <w:lang w:val="it-IT"/>
        </w:rPr>
        <w:t xml:space="preserve">. 16 Luglio 2004, n. 232, in Foro </w:t>
      </w:r>
      <w:proofErr w:type="spellStart"/>
      <w:r>
        <w:rPr>
          <w:lang w:val="it-IT"/>
        </w:rPr>
        <w:t>It</w:t>
      </w:r>
      <w:proofErr w:type="spellEnd"/>
      <w:r>
        <w:rPr>
          <w:lang w:val="it-IT"/>
        </w:rPr>
        <w:t xml:space="preserve">., Rep. 2004, voce Esecuzione Provvisoria, n. 6. In dottrina cfr., tra gli altri, CONTE, Sentenze costitutive e provvisoria esecuzione dei capi condannatori: un condivisibile passo avanti della Suprema Corte (con una digressione su alcuni problemi aperti) (nota a </w:t>
      </w:r>
      <w:proofErr w:type="spellStart"/>
      <w:r>
        <w:rPr>
          <w:lang w:val="it-IT"/>
        </w:rPr>
        <w:t>Cass</w:t>
      </w:r>
      <w:proofErr w:type="spellEnd"/>
      <w:r>
        <w:rPr>
          <w:lang w:val="it-IT"/>
        </w:rPr>
        <w:t xml:space="preserve">. 3 settembre 2007, n. 18512), in </w:t>
      </w:r>
      <w:proofErr w:type="spellStart"/>
      <w:r>
        <w:rPr>
          <w:lang w:val="it-IT"/>
        </w:rPr>
        <w:t>Giur.It</w:t>
      </w:r>
      <w:proofErr w:type="spellEnd"/>
      <w:r>
        <w:rPr>
          <w:lang w:val="it-IT"/>
        </w:rPr>
        <w:t xml:space="preserve">., 2008, p. 949; SPACCAPELO, Ambito di applicazione della provvisoria esecutività delle sentenze di primo grado, in </w:t>
      </w:r>
      <w:proofErr w:type="spellStart"/>
      <w:r>
        <w:rPr>
          <w:lang w:val="it-IT"/>
        </w:rPr>
        <w:t>Studium</w:t>
      </w:r>
      <w:proofErr w:type="spellEnd"/>
      <w:r>
        <w:rPr>
          <w:lang w:val="it-IT"/>
        </w:rPr>
        <w:t xml:space="preserve"> </w:t>
      </w:r>
      <w:proofErr w:type="spellStart"/>
      <w:r>
        <w:rPr>
          <w:lang w:val="it-IT"/>
        </w:rPr>
        <w:t>iuris</w:t>
      </w:r>
      <w:proofErr w:type="spellEnd"/>
      <w:r>
        <w:rPr>
          <w:lang w:val="it-IT"/>
        </w:rPr>
        <w:t xml:space="preserve">, 2006, p. 1034; ROBLES, L’esecuzione provvisoria della sentenza di primo grado e suoi limiti, in </w:t>
      </w:r>
      <w:proofErr w:type="spellStart"/>
      <w:proofErr w:type="gramStart"/>
      <w:r>
        <w:rPr>
          <w:lang w:val="it-IT"/>
        </w:rPr>
        <w:t>Riv</w:t>
      </w:r>
      <w:proofErr w:type="spellEnd"/>
      <w:r>
        <w:rPr>
          <w:lang w:val="it-IT"/>
        </w:rPr>
        <w:t>.</w:t>
      </w:r>
      <w:proofErr w:type="gramEnd"/>
      <w:r>
        <w:rPr>
          <w:lang w:val="it-IT"/>
        </w:rPr>
        <w:t xml:space="preserve"> </w:t>
      </w:r>
      <w:proofErr w:type="spellStart"/>
      <w:r>
        <w:rPr>
          <w:lang w:val="it-IT"/>
        </w:rPr>
        <w:t>dir.civ</w:t>
      </w:r>
      <w:proofErr w:type="spellEnd"/>
      <w:r>
        <w:rPr>
          <w:lang w:val="it-IT"/>
        </w:rPr>
        <w:t xml:space="preserve">., 2001, II, p. 307; IMPAGNIATIELLO, LA provvisoria esecutività delle sentenze costitutive in </w:t>
      </w:r>
      <w:proofErr w:type="spellStart"/>
      <w:r>
        <w:rPr>
          <w:lang w:val="it-IT"/>
        </w:rPr>
        <w:t>Riv</w:t>
      </w:r>
      <w:proofErr w:type="spellEnd"/>
      <w:r>
        <w:rPr>
          <w:lang w:val="it-IT"/>
        </w:rPr>
        <w:t xml:space="preserve">. </w:t>
      </w:r>
      <w:proofErr w:type="spellStart"/>
      <w:r>
        <w:rPr>
          <w:lang w:val="it-IT"/>
        </w:rPr>
        <w:t>trim.dir</w:t>
      </w:r>
      <w:proofErr w:type="spellEnd"/>
      <w:r>
        <w:rPr>
          <w:lang w:val="it-IT"/>
        </w:rPr>
        <w:t xml:space="preserve">. e </w:t>
      </w:r>
      <w:proofErr w:type="spellStart"/>
      <w:r>
        <w:rPr>
          <w:lang w:val="it-IT"/>
        </w:rPr>
        <w:t>proc.civ</w:t>
      </w:r>
      <w:proofErr w:type="spellEnd"/>
      <w:r>
        <w:rPr>
          <w:lang w:val="it-IT"/>
        </w:rPr>
        <w:t>., 1992, p.47.</w:t>
      </w:r>
    </w:p>
  </w:footnote>
  <w:footnote w:id="3">
    <w:p w14:paraId="08467354" w14:textId="77777777" w:rsidR="00DE7B5D" w:rsidRPr="00462296" w:rsidRDefault="00DE7B5D" w:rsidP="005D301A">
      <w:pPr>
        <w:pStyle w:val="Testonotaapidipagina"/>
        <w:spacing w:line="360" w:lineRule="auto"/>
        <w:jc w:val="both"/>
        <w:rPr>
          <w:lang w:val="it-IT"/>
        </w:rPr>
      </w:pPr>
      <w:r>
        <w:rPr>
          <w:rStyle w:val="Rimandonotaapidipagina"/>
        </w:rPr>
        <w:footnoteRef/>
      </w:r>
      <w:r w:rsidRPr="00462296">
        <w:rPr>
          <w:lang w:val="it-IT"/>
        </w:rPr>
        <w:t xml:space="preserve"> </w:t>
      </w:r>
      <w:r>
        <w:rPr>
          <w:lang w:val="it-IT"/>
        </w:rPr>
        <w:t>Il documento approvato il 13 marzo 2015 dall’Associazione tra gli studiosi del processo civile evidenzia la difficoltà di immaginare la provvisoria esecuzione quando si parli di status o di trasferimento di beni soggetti a trascrizione.</w:t>
      </w:r>
    </w:p>
  </w:footnote>
  <w:footnote w:id="4">
    <w:p w14:paraId="11C300A9" w14:textId="77777777" w:rsidR="00DE7B5D" w:rsidRPr="006E2A40" w:rsidRDefault="00DE7B5D" w:rsidP="006E2A40">
      <w:pPr>
        <w:pStyle w:val="Testonotaapidipagina"/>
        <w:spacing w:line="360" w:lineRule="auto"/>
        <w:jc w:val="both"/>
        <w:rPr>
          <w:lang w:val="it-IT"/>
        </w:rPr>
      </w:pPr>
      <w:r>
        <w:rPr>
          <w:rStyle w:val="Rimandonotaapidipagina"/>
        </w:rPr>
        <w:footnoteRef/>
      </w:r>
      <w:r w:rsidRPr="006E2A40">
        <w:rPr>
          <w:lang w:val="it-IT"/>
        </w:rPr>
        <w:t xml:space="preserve"> </w:t>
      </w:r>
      <w:r>
        <w:rPr>
          <w:lang w:val="it-IT"/>
        </w:rPr>
        <w:t xml:space="preserve">Tale tesi restrittiva è prevalsa anche in giurisprudenza anche se non mancano opinioni meno restrittive (cfr. </w:t>
      </w:r>
      <w:proofErr w:type="spellStart"/>
      <w:r>
        <w:rPr>
          <w:lang w:val="it-IT"/>
        </w:rPr>
        <w:t>Cass</w:t>
      </w:r>
      <w:proofErr w:type="spellEnd"/>
      <w:r>
        <w:rPr>
          <w:lang w:val="it-IT"/>
        </w:rPr>
        <w:t xml:space="preserve">., sez. III, 3 settembre 2007, n. 18512 che sostiene senza riserve l’efficacia esecutiva dei capi condannatori contenuti nelle sentenze costitutive). Le sezioni unite della S.C. hanno precisato che sono idonei ad acquisire efficacia provvisoriamente esecutiva i capi condannatori contenuti nelle sentenze costitutive, tra cui spiccano i capi di condanna alle spese del processo, a condizione che siano indipendenti da eventuali vincoli di </w:t>
      </w:r>
      <w:proofErr w:type="spellStart"/>
      <w:r>
        <w:rPr>
          <w:lang w:val="it-IT"/>
        </w:rPr>
        <w:t>sinallagmaticità</w:t>
      </w:r>
      <w:proofErr w:type="spellEnd"/>
      <w:r>
        <w:rPr>
          <w:lang w:val="it-IT"/>
        </w:rPr>
        <w:t xml:space="preserve"> con i capi costitutivi </w:t>
      </w:r>
      <w:proofErr w:type="gramStart"/>
      <w:r>
        <w:rPr>
          <w:lang w:val="it-IT"/>
        </w:rPr>
        <w:t>(</w:t>
      </w:r>
      <w:proofErr w:type="gramEnd"/>
      <w:r>
        <w:rPr>
          <w:lang w:val="it-IT"/>
        </w:rPr>
        <w:t xml:space="preserve">cfr. in tema di pronuncia costitutiva ex art. 2932 </w:t>
      </w:r>
      <w:proofErr w:type="spellStart"/>
      <w:proofErr w:type="gramStart"/>
      <w:r>
        <w:rPr>
          <w:lang w:val="it-IT"/>
        </w:rPr>
        <w:t>cod.civ</w:t>
      </w:r>
      <w:proofErr w:type="spellEnd"/>
      <w:proofErr w:type="gramEnd"/>
      <w:r>
        <w:rPr>
          <w:lang w:val="it-IT"/>
        </w:rPr>
        <w:t xml:space="preserve">. </w:t>
      </w:r>
      <w:proofErr w:type="spellStart"/>
      <w:r>
        <w:rPr>
          <w:lang w:val="it-IT"/>
        </w:rPr>
        <w:t>Cass</w:t>
      </w:r>
      <w:proofErr w:type="spellEnd"/>
      <w:r>
        <w:rPr>
          <w:lang w:val="it-IT"/>
        </w:rPr>
        <w:t xml:space="preserve">. Sezioni Unite, 22 febbraio 2010, n. 4058 e </w:t>
      </w:r>
      <w:proofErr w:type="spellStart"/>
      <w:r>
        <w:rPr>
          <w:lang w:val="it-IT"/>
        </w:rPr>
        <w:t>Cass</w:t>
      </w:r>
      <w:proofErr w:type="spellEnd"/>
      <w:r>
        <w:rPr>
          <w:lang w:val="it-IT"/>
        </w:rPr>
        <w:t xml:space="preserve">. sez. I, 29 luglio 2011, n. 16737 che </w:t>
      </w:r>
      <w:proofErr w:type="gramStart"/>
      <w:r>
        <w:rPr>
          <w:lang w:val="it-IT"/>
        </w:rPr>
        <w:t>negano</w:t>
      </w:r>
      <w:proofErr w:type="gramEnd"/>
      <w:r>
        <w:rPr>
          <w:lang w:val="it-IT"/>
        </w:rPr>
        <w:t xml:space="preserve"> l’efficacia immediatamente esecutiva del capo di condanna al pagamento del prezzo posto il vincolo di </w:t>
      </w:r>
      <w:proofErr w:type="spellStart"/>
      <w:r>
        <w:rPr>
          <w:lang w:val="it-IT"/>
        </w:rPr>
        <w:t>sinallagmaticità</w:t>
      </w:r>
      <w:proofErr w:type="spellEnd"/>
      <w:r>
        <w:rPr>
          <w:lang w:val="it-IT"/>
        </w:rPr>
        <w:t xml:space="preserve"> con il trasferimento della proprietà nella pronuncia costitutiva emessa ai sensi dell’art. 2932 </w:t>
      </w:r>
      <w:proofErr w:type="spellStart"/>
      <w:proofErr w:type="gramStart"/>
      <w:r>
        <w:rPr>
          <w:lang w:val="it-IT"/>
        </w:rPr>
        <w:t>cod.civ</w:t>
      </w:r>
      <w:proofErr w:type="spellEnd"/>
      <w:r>
        <w:rPr>
          <w:lang w:val="it-IT"/>
        </w:rPr>
        <w:t>.</w:t>
      </w:r>
      <w:proofErr w:type="gramEnd"/>
      <w:r>
        <w:rPr>
          <w:lang w:val="it-IT"/>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33E"/>
    <w:multiLevelType w:val="hybridMultilevel"/>
    <w:tmpl w:val="794018A4"/>
    <w:lvl w:ilvl="0" w:tplc="E0689C3E">
      <w:start w:val="3"/>
      <w:numFmt w:val="bullet"/>
      <w:lvlText w:val="-"/>
      <w:lvlJc w:val="left"/>
      <w:pPr>
        <w:ind w:left="720" w:hanging="360"/>
      </w:pPr>
      <w:rPr>
        <w:rFonts w:ascii="Bodoni MT" w:eastAsiaTheme="minorEastAsia" w:hAnsi="Bodoni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535F13"/>
    <w:multiLevelType w:val="hybridMultilevel"/>
    <w:tmpl w:val="577A5934"/>
    <w:lvl w:ilvl="0" w:tplc="3C40AD70">
      <w:numFmt w:val="bullet"/>
      <w:lvlText w:val=""/>
      <w:lvlJc w:val="left"/>
      <w:pPr>
        <w:ind w:left="360" w:hanging="360"/>
      </w:pPr>
      <w:rPr>
        <w:rFonts w:ascii="Wingdings" w:eastAsiaTheme="minorEastAsia"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4E72BB"/>
    <w:multiLevelType w:val="hybridMultilevel"/>
    <w:tmpl w:val="9A4CE46A"/>
    <w:lvl w:ilvl="0" w:tplc="E6120824">
      <w:start w:val="1"/>
      <w:numFmt w:val="lowerRoman"/>
      <w:lvlText w:val="%1)"/>
      <w:lvlJc w:val="left"/>
      <w:pPr>
        <w:ind w:left="1080" w:hanging="72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13AF4561"/>
    <w:multiLevelType w:val="hybridMultilevel"/>
    <w:tmpl w:val="85D84E4C"/>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17706768"/>
    <w:multiLevelType w:val="hybridMultilevel"/>
    <w:tmpl w:val="785AA9FA"/>
    <w:lvl w:ilvl="0" w:tplc="DC9E27F6">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5">
    <w:nsid w:val="1B3208D3"/>
    <w:multiLevelType w:val="hybridMultilevel"/>
    <w:tmpl w:val="0602E0E8"/>
    <w:lvl w:ilvl="0" w:tplc="C94873AC">
      <w:start w:val="2"/>
      <w:numFmt w:val="decimal"/>
      <w:lvlText w:val="%1."/>
      <w:lvlJc w:val="left"/>
      <w:pPr>
        <w:ind w:left="405" w:hanging="360"/>
      </w:pPr>
      <w:rPr>
        <w:rFonts w:cs="Times New Roman" w:hint="default"/>
        <w:b w:val="0"/>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6">
    <w:nsid w:val="301C5AFA"/>
    <w:multiLevelType w:val="hybridMultilevel"/>
    <w:tmpl w:val="D1F4F4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19D1A4C"/>
    <w:multiLevelType w:val="hybridMultilevel"/>
    <w:tmpl w:val="D46CF492"/>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1D62C8E"/>
    <w:multiLevelType w:val="hybridMultilevel"/>
    <w:tmpl w:val="2A9E63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F153A75"/>
    <w:multiLevelType w:val="multilevel"/>
    <w:tmpl w:val="270C4820"/>
    <w:lvl w:ilvl="0">
      <w:start w:val="1"/>
      <w:numFmt w:val="decimal"/>
      <w:lvlText w:val="%1."/>
      <w:lvlJc w:val="left"/>
      <w:pPr>
        <w:ind w:left="40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0">
    <w:nsid w:val="478E6048"/>
    <w:multiLevelType w:val="hybridMultilevel"/>
    <w:tmpl w:val="740E96BE"/>
    <w:lvl w:ilvl="0" w:tplc="2E3C325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4EA83B7E"/>
    <w:multiLevelType w:val="hybridMultilevel"/>
    <w:tmpl w:val="49E8D3DA"/>
    <w:lvl w:ilvl="0" w:tplc="7B1C61A4">
      <w:start w:val="1"/>
      <w:numFmt w:val="bullet"/>
      <w:lvlText w:val="-"/>
      <w:lvlJc w:val="left"/>
      <w:pPr>
        <w:ind w:left="720" w:hanging="360"/>
      </w:pPr>
      <w:rPr>
        <w:rFonts w:ascii="Bodoni MT" w:eastAsiaTheme="minorEastAsia" w:hAnsi="Bodoni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FB233F0"/>
    <w:multiLevelType w:val="hybridMultilevel"/>
    <w:tmpl w:val="AEFC7D04"/>
    <w:lvl w:ilvl="0" w:tplc="1C1A5A40">
      <w:numFmt w:val="bullet"/>
      <w:lvlText w:val=""/>
      <w:lvlJc w:val="left"/>
      <w:pPr>
        <w:ind w:left="720" w:hanging="360"/>
      </w:pPr>
      <w:rPr>
        <w:rFonts w:ascii="Wingdings" w:eastAsiaTheme="minorEastAsia"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12E1BDB"/>
    <w:multiLevelType w:val="hybridMultilevel"/>
    <w:tmpl w:val="E87A1D0C"/>
    <w:lvl w:ilvl="0" w:tplc="8C7E51EA">
      <w:start w:val="2"/>
      <w:numFmt w:val="bullet"/>
      <w:lvlText w:val="-"/>
      <w:lvlJc w:val="left"/>
      <w:pPr>
        <w:ind w:left="720" w:hanging="360"/>
      </w:pPr>
      <w:rPr>
        <w:rFonts w:ascii="Bodoni MT" w:eastAsiaTheme="minorEastAsia" w:hAnsi="Bodoni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529594B"/>
    <w:multiLevelType w:val="hybridMultilevel"/>
    <w:tmpl w:val="949A68CC"/>
    <w:lvl w:ilvl="0" w:tplc="9BEE89D8">
      <w:numFmt w:val="bullet"/>
      <w:lvlText w:val="-"/>
      <w:lvlJc w:val="left"/>
      <w:pPr>
        <w:ind w:left="720" w:hanging="360"/>
      </w:pPr>
      <w:rPr>
        <w:rFonts w:ascii="Bodoni MT" w:eastAsiaTheme="minorEastAsia" w:hAnsi="Bodoni MT"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5B680C"/>
    <w:multiLevelType w:val="multilevel"/>
    <w:tmpl w:val="270C4820"/>
    <w:lvl w:ilvl="0">
      <w:start w:val="1"/>
      <w:numFmt w:val="decimal"/>
      <w:lvlText w:val="%1."/>
      <w:lvlJc w:val="left"/>
      <w:pPr>
        <w:ind w:left="40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6">
    <w:nsid w:val="5C08650E"/>
    <w:multiLevelType w:val="multilevel"/>
    <w:tmpl w:val="1B46A004"/>
    <w:lvl w:ilvl="0">
      <w:start w:val="3"/>
      <w:numFmt w:val="decimal"/>
      <w:lvlText w:val="%1."/>
      <w:lvlJc w:val="left"/>
      <w:pPr>
        <w:ind w:left="360" w:hanging="360"/>
      </w:pPr>
      <w:rPr>
        <w:rFonts w:hint="default"/>
      </w:rPr>
    </w:lvl>
    <w:lvl w:ilvl="1">
      <w:start w:val="2"/>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7">
    <w:nsid w:val="5F877BD4"/>
    <w:multiLevelType w:val="hybridMultilevel"/>
    <w:tmpl w:val="0180C6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9996E25"/>
    <w:multiLevelType w:val="hybridMultilevel"/>
    <w:tmpl w:val="3E1631D2"/>
    <w:lvl w:ilvl="0" w:tplc="845C235E">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D0C459A"/>
    <w:multiLevelType w:val="hybridMultilevel"/>
    <w:tmpl w:val="0B8A1956"/>
    <w:lvl w:ilvl="0" w:tplc="18641690">
      <w:numFmt w:val="bullet"/>
      <w:lvlText w:val=""/>
      <w:lvlJc w:val="left"/>
      <w:pPr>
        <w:ind w:left="420" w:hanging="360"/>
      </w:pPr>
      <w:rPr>
        <w:rFonts w:ascii="Wingdings" w:eastAsiaTheme="minorEastAsia" w:hAnsi="Wingdings" w:cstheme="minorBid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0">
    <w:nsid w:val="79336566"/>
    <w:multiLevelType w:val="multilevel"/>
    <w:tmpl w:val="D8B65400"/>
    <w:lvl w:ilvl="0">
      <w:start w:val="1"/>
      <w:numFmt w:val="decimal"/>
      <w:lvlText w:val="%1."/>
      <w:lvlJc w:val="left"/>
      <w:pPr>
        <w:ind w:left="405" w:hanging="360"/>
      </w:pPr>
      <w:rPr>
        <w:rFonts w:hint="default"/>
        <w:b/>
      </w:rPr>
    </w:lvl>
    <w:lvl w:ilvl="1">
      <w:start w:val="1"/>
      <w:numFmt w:val="decimal"/>
      <w:isLgl/>
      <w:lvlText w:val="%1.%2"/>
      <w:lvlJc w:val="left"/>
      <w:pPr>
        <w:ind w:left="1122" w:hanging="720"/>
      </w:pPr>
      <w:rPr>
        <w:rFonts w:hint="default"/>
      </w:rPr>
    </w:lvl>
    <w:lvl w:ilvl="2">
      <w:start w:val="1"/>
      <w:numFmt w:val="decimal"/>
      <w:isLgl/>
      <w:lvlText w:val="%1.%2.%3"/>
      <w:lvlJc w:val="left"/>
      <w:pPr>
        <w:ind w:left="1479" w:hanging="720"/>
      </w:pPr>
      <w:rPr>
        <w:rFonts w:hint="default"/>
      </w:rPr>
    </w:lvl>
    <w:lvl w:ilvl="3">
      <w:start w:val="1"/>
      <w:numFmt w:val="decimal"/>
      <w:isLgl/>
      <w:lvlText w:val="%1.%2.%3.%4"/>
      <w:lvlJc w:val="left"/>
      <w:pPr>
        <w:ind w:left="2196" w:hanging="1080"/>
      </w:pPr>
      <w:rPr>
        <w:rFonts w:hint="default"/>
      </w:rPr>
    </w:lvl>
    <w:lvl w:ilvl="4">
      <w:start w:val="1"/>
      <w:numFmt w:val="decimal"/>
      <w:isLgl/>
      <w:lvlText w:val="%1.%2.%3.%4.%5"/>
      <w:lvlJc w:val="left"/>
      <w:pPr>
        <w:ind w:left="2913" w:hanging="1440"/>
      </w:pPr>
      <w:rPr>
        <w:rFonts w:hint="default"/>
      </w:rPr>
    </w:lvl>
    <w:lvl w:ilvl="5">
      <w:start w:val="1"/>
      <w:numFmt w:val="decimal"/>
      <w:isLgl/>
      <w:lvlText w:val="%1.%2.%3.%4.%5.%6"/>
      <w:lvlJc w:val="left"/>
      <w:pPr>
        <w:ind w:left="3270" w:hanging="1440"/>
      </w:pPr>
      <w:rPr>
        <w:rFonts w:hint="default"/>
      </w:rPr>
    </w:lvl>
    <w:lvl w:ilvl="6">
      <w:start w:val="1"/>
      <w:numFmt w:val="decimal"/>
      <w:isLgl/>
      <w:lvlText w:val="%1.%2.%3.%4.%5.%6.%7"/>
      <w:lvlJc w:val="left"/>
      <w:pPr>
        <w:ind w:left="3987" w:hanging="1800"/>
      </w:pPr>
      <w:rPr>
        <w:rFonts w:hint="default"/>
      </w:rPr>
    </w:lvl>
    <w:lvl w:ilvl="7">
      <w:start w:val="1"/>
      <w:numFmt w:val="decimal"/>
      <w:isLgl/>
      <w:lvlText w:val="%1.%2.%3.%4.%5.%6.%7.%8"/>
      <w:lvlJc w:val="left"/>
      <w:pPr>
        <w:ind w:left="4704" w:hanging="2160"/>
      </w:pPr>
      <w:rPr>
        <w:rFonts w:hint="default"/>
      </w:rPr>
    </w:lvl>
    <w:lvl w:ilvl="8">
      <w:start w:val="1"/>
      <w:numFmt w:val="decimal"/>
      <w:isLgl/>
      <w:lvlText w:val="%1.%2.%3.%4.%5.%6.%7.%8.%9"/>
      <w:lvlJc w:val="left"/>
      <w:pPr>
        <w:ind w:left="5061" w:hanging="2160"/>
      </w:pPr>
      <w:rPr>
        <w:rFonts w:hint="default"/>
      </w:rPr>
    </w:lvl>
  </w:abstractNum>
  <w:num w:numId="1">
    <w:abstractNumId w:val="11"/>
  </w:num>
  <w:num w:numId="2">
    <w:abstractNumId w:val="1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
  </w:num>
  <w:num w:numId="7">
    <w:abstractNumId w:val="12"/>
  </w:num>
  <w:num w:numId="8">
    <w:abstractNumId w:val="1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4"/>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6"/>
  </w:num>
  <w:num w:numId="16">
    <w:abstractNumId w:val="17"/>
  </w:num>
  <w:num w:numId="17">
    <w:abstractNumId w:val="5"/>
  </w:num>
  <w:num w:numId="18">
    <w:abstractNumId w:val="7"/>
  </w:num>
  <w:num w:numId="19">
    <w:abstractNumId w:val="8"/>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ABA"/>
    <w:rsid w:val="00000DC3"/>
    <w:rsid w:val="00001D0B"/>
    <w:rsid w:val="00002166"/>
    <w:rsid w:val="00002FF0"/>
    <w:rsid w:val="0000342E"/>
    <w:rsid w:val="000233B8"/>
    <w:rsid w:val="00024EEA"/>
    <w:rsid w:val="00026915"/>
    <w:rsid w:val="00027488"/>
    <w:rsid w:val="00027B45"/>
    <w:rsid w:val="00027D42"/>
    <w:rsid w:val="00032824"/>
    <w:rsid w:val="00032AF3"/>
    <w:rsid w:val="000336EF"/>
    <w:rsid w:val="00035C76"/>
    <w:rsid w:val="00040425"/>
    <w:rsid w:val="00041948"/>
    <w:rsid w:val="00042A92"/>
    <w:rsid w:val="00045963"/>
    <w:rsid w:val="00052BEB"/>
    <w:rsid w:val="00052DFE"/>
    <w:rsid w:val="00053505"/>
    <w:rsid w:val="000540A9"/>
    <w:rsid w:val="000552EA"/>
    <w:rsid w:val="0005572B"/>
    <w:rsid w:val="000564D3"/>
    <w:rsid w:val="0006269A"/>
    <w:rsid w:val="000665DD"/>
    <w:rsid w:val="000673A7"/>
    <w:rsid w:val="00070545"/>
    <w:rsid w:val="00070D8E"/>
    <w:rsid w:val="000763D1"/>
    <w:rsid w:val="00076544"/>
    <w:rsid w:val="00076DFE"/>
    <w:rsid w:val="00082606"/>
    <w:rsid w:val="00082DA4"/>
    <w:rsid w:val="000839F0"/>
    <w:rsid w:val="00084446"/>
    <w:rsid w:val="00085D73"/>
    <w:rsid w:val="00093EA4"/>
    <w:rsid w:val="00095E2D"/>
    <w:rsid w:val="000A198C"/>
    <w:rsid w:val="000A1F80"/>
    <w:rsid w:val="000A3919"/>
    <w:rsid w:val="000A6A8C"/>
    <w:rsid w:val="000B0918"/>
    <w:rsid w:val="000B0B8C"/>
    <w:rsid w:val="000B19BD"/>
    <w:rsid w:val="000B2672"/>
    <w:rsid w:val="000C0538"/>
    <w:rsid w:val="000C25F1"/>
    <w:rsid w:val="000C4247"/>
    <w:rsid w:val="000C4417"/>
    <w:rsid w:val="000C6CCF"/>
    <w:rsid w:val="000C7CAA"/>
    <w:rsid w:val="000D038A"/>
    <w:rsid w:val="000D1A0E"/>
    <w:rsid w:val="000D316E"/>
    <w:rsid w:val="000D359F"/>
    <w:rsid w:val="000D6748"/>
    <w:rsid w:val="000E0690"/>
    <w:rsid w:val="000E4B2E"/>
    <w:rsid w:val="000E7FAD"/>
    <w:rsid w:val="000F13D3"/>
    <w:rsid w:val="000F2158"/>
    <w:rsid w:val="000F4FF3"/>
    <w:rsid w:val="000F7013"/>
    <w:rsid w:val="000F7976"/>
    <w:rsid w:val="00105269"/>
    <w:rsid w:val="0010631A"/>
    <w:rsid w:val="001066F0"/>
    <w:rsid w:val="001125BF"/>
    <w:rsid w:val="001156F9"/>
    <w:rsid w:val="001177DD"/>
    <w:rsid w:val="001204BB"/>
    <w:rsid w:val="0012209C"/>
    <w:rsid w:val="00123351"/>
    <w:rsid w:val="001234D6"/>
    <w:rsid w:val="00123CE1"/>
    <w:rsid w:val="001250C2"/>
    <w:rsid w:val="001305FA"/>
    <w:rsid w:val="00131F5A"/>
    <w:rsid w:val="00133394"/>
    <w:rsid w:val="001343A4"/>
    <w:rsid w:val="001349E6"/>
    <w:rsid w:val="00134CE0"/>
    <w:rsid w:val="00141155"/>
    <w:rsid w:val="00142135"/>
    <w:rsid w:val="00143C6E"/>
    <w:rsid w:val="001478AC"/>
    <w:rsid w:val="00150B11"/>
    <w:rsid w:val="0015474B"/>
    <w:rsid w:val="001563D2"/>
    <w:rsid w:val="00165ED2"/>
    <w:rsid w:val="001670D8"/>
    <w:rsid w:val="0017059F"/>
    <w:rsid w:val="00171494"/>
    <w:rsid w:val="00173C43"/>
    <w:rsid w:val="00175C1E"/>
    <w:rsid w:val="00177BB9"/>
    <w:rsid w:val="0018286C"/>
    <w:rsid w:val="0018771C"/>
    <w:rsid w:val="001915D0"/>
    <w:rsid w:val="00194562"/>
    <w:rsid w:val="001954EF"/>
    <w:rsid w:val="00196F48"/>
    <w:rsid w:val="001A00EE"/>
    <w:rsid w:val="001A036A"/>
    <w:rsid w:val="001A363C"/>
    <w:rsid w:val="001A6B94"/>
    <w:rsid w:val="001B0378"/>
    <w:rsid w:val="001B0517"/>
    <w:rsid w:val="001B0CED"/>
    <w:rsid w:val="001B45F9"/>
    <w:rsid w:val="001C35C2"/>
    <w:rsid w:val="001C5F8B"/>
    <w:rsid w:val="001C6508"/>
    <w:rsid w:val="001D0F01"/>
    <w:rsid w:val="001D34C6"/>
    <w:rsid w:val="001D3821"/>
    <w:rsid w:val="001D5C61"/>
    <w:rsid w:val="001D6628"/>
    <w:rsid w:val="001D79B2"/>
    <w:rsid w:val="001E2870"/>
    <w:rsid w:val="001E6B57"/>
    <w:rsid w:val="001E6D10"/>
    <w:rsid w:val="001E6F80"/>
    <w:rsid w:val="001F07B9"/>
    <w:rsid w:val="001F6BA5"/>
    <w:rsid w:val="001F75D3"/>
    <w:rsid w:val="001F7CE3"/>
    <w:rsid w:val="0020395F"/>
    <w:rsid w:val="0020742F"/>
    <w:rsid w:val="00207A77"/>
    <w:rsid w:val="00211309"/>
    <w:rsid w:val="0021161A"/>
    <w:rsid w:val="00212A9D"/>
    <w:rsid w:val="00212BAD"/>
    <w:rsid w:val="002137A1"/>
    <w:rsid w:val="0021642C"/>
    <w:rsid w:val="00220340"/>
    <w:rsid w:val="00221918"/>
    <w:rsid w:val="002244B0"/>
    <w:rsid w:val="002261CD"/>
    <w:rsid w:val="002306FA"/>
    <w:rsid w:val="0023169D"/>
    <w:rsid w:val="002326E6"/>
    <w:rsid w:val="00234500"/>
    <w:rsid w:val="002350E7"/>
    <w:rsid w:val="002355FA"/>
    <w:rsid w:val="00235BF0"/>
    <w:rsid w:val="00244877"/>
    <w:rsid w:val="00251D70"/>
    <w:rsid w:val="00251DE5"/>
    <w:rsid w:val="00252D93"/>
    <w:rsid w:val="00253A2E"/>
    <w:rsid w:val="002542B0"/>
    <w:rsid w:val="00254FF6"/>
    <w:rsid w:val="00255359"/>
    <w:rsid w:val="0025616B"/>
    <w:rsid w:val="00256F21"/>
    <w:rsid w:val="002579CF"/>
    <w:rsid w:val="00260A55"/>
    <w:rsid w:val="00266250"/>
    <w:rsid w:val="00270137"/>
    <w:rsid w:val="0027345C"/>
    <w:rsid w:val="002749E7"/>
    <w:rsid w:val="00275551"/>
    <w:rsid w:val="00275A84"/>
    <w:rsid w:val="00275D7A"/>
    <w:rsid w:val="00276690"/>
    <w:rsid w:val="00282FF9"/>
    <w:rsid w:val="002859C0"/>
    <w:rsid w:val="00285FD6"/>
    <w:rsid w:val="00285FF9"/>
    <w:rsid w:val="0028782E"/>
    <w:rsid w:val="002902B6"/>
    <w:rsid w:val="002903F5"/>
    <w:rsid w:val="0029165B"/>
    <w:rsid w:val="002952B8"/>
    <w:rsid w:val="00297FCC"/>
    <w:rsid w:val="002A224B"/>
    <w:rsid w:val="002A483E"/>
    <w:rsid w:val="002A6F96"/>
    <w:rsid w:val="002B0424"/>
    <w:rsid w:val="002B364B"/>
    <w:rsid w:val="002C19C3"/>
    <w:rsid w:val="002C3DC6"/>
    <w:rsid w:val="002C4D4B"/>
    <w:rsid w:val="002D0EC0"/>
    <w:rsid w:val="002D2E69"/>
    <w:rsid w:val="002D3D2B"/>
    <w:rsid w:val="002D4185"/>
    <w:rsid w:val="002D4EC3"/>
    <w:rsid w:val="002D6D9E"/>
    <w:rsid w:val="002D71D5"/>
    <w:rsid w:val="002E33B6"/>
    <w:rsid w:val="002E5B7B"/>
    <w:rsid w:val="002F10E9"/>
    <w:rsid w:val="002F1368"/>
    <w:rsid w:val="002F1C0B"/>
    <w:rsid w:val="002F38AC"/>
    <w:rsid w:val="002F4C80"/>
    <w:rsid w:val="002F4D9E"/>
    <w:rsid w:val="00303F55"/>
    <w:rsid w:val="00305C70"/>
    <w:rsid w:val="00305F62"/>
    <w:rsid w:val="00305FE8"/>
    <w:rsid w:val="00317C25"/>
    <w:rsid w:val="00320365"/>
    <w:rsid w:val="00321700"/>
    <w:rsid w:val="0032210A"/>
    <w:rsid w:val="00322CDF"/>
    <w:rsid w:val="00323FE0"/>
    <w:rsid w:val="003279D2"/>
    <w:rsid w:val="00332303"/>
    <w:rsid w:val="00337C71"/>
    <w:rsid w:val="00340F94"/>
    <w:rsid w:val="00341E3A"/>
    <w:rsid w:val="00342743"/>
    <w:rsid w:val="00344388"/>
    <w:rsid w:val="00344586"/>
    <w:rsid w:val="0034589C"/>
    <w:rsid w:val="0034621E"/>
    <w:rsid w:val="00346930"/>
    <w:rsid w:val="003475F2"/>
    <w:rsid w:val="00350C0F"/>
    <w:rsid w:val="00353844"/>
    <w:rsid w:val="003555A6"/>
    <w:rsid w:val="00356503"/>
    <w:rsid w:val="00356784"/>
    <w:rsid w:val="00361821"/>
    <w:rsid w:val="0036289D"/>
    <w:rsid w:val="003724B4"/>
    <w:rsid w:val="00373FD1"/>
    <w:rsid w:val="0037523D"/>
    <w:rsid w:val="00384715"/>
    <w:rsid w:val="00390428"/>
    <w:rsid w:val="00394802"/>
    <w:rsid w:val="003973A4"/>
    <w:rsid w:val="00397FBD"/>
    <w:rsid w:val="003A56AE"/>
    <w:rsid w:val="003B163B"/>
    <w:rsid w:val="003B17A1"/>
    <w:rsid w:val="003B2231"/>
    <w:rsid w:val="003B2924"/>
    <w:rsid w:val="003B2EDA"/>
    <w:rsid w:val="003B318D"/>
    <w:rsid w:val="003B3426"/>
    <w:rsid w:val="003B7565"/>
    <w:rsid w:val="003B772A"/>
    <w:rsid w:val="003C36D6"/>
    <w:rsid w:val="003C3AF4"/>
    <w:rsid w:val="003C3ED8"/>
    <w:rsid w:val="003C6AB5"/>
    <w:rsid w:val="003C741C"/>
    <w:rsid w:val="003D58B9"/>
    <w:rsid w:val="003D7FC5"/>
    <w:rsid w:val="003E1B2D"/>
    <w:rsid w:val="003E1C36"/>
    <w:rsid w:val="003F05BC"/>
    <w:rsid w:val="003F2257"/>
    <w:rsid w:val="00403772"/>
    <w:rsid w:val="00404E02"/>
    <w:rsid w:val="0041053A"/>
    <w:rsid w:val="004255CD"/>
    <w:rsid w:val="00426F90"/>
    <w:rsid w:val="00430FF3"/>
    <w:rsid w:val="004321E6"/>
    <w:rsid w:val="00436F74"/>
    <w:rsid w:val="00442618"/>
    <w:rsid w:val="004516A1"/>
    <w:rsid w:val="00451E01"/>
    <w:rsid w:val="00455018"/>
    <w:rsid w:val="004608EC"/>
    <w:rsid w:val="00462296"/>
    <w:rsid w:val="00463E1E"/>
    <w:rsid w:val="004718D8"/>
    <w:rsid w:val="0047319C"/>
    <w:rsid w:val="0047457A"/>
    <w:rsid w:val="004807E6"/>
    <w:rsid w:val="00482AFD"/>
    <w:rsid w:val="00483032"/>
    <w:rsid w:val="00485722"/>
    <w:rsid w:val="00491EC8"/>
    <w:rsid w:val="00492515"/>
    <w:rsid w:val="00492CCB"/>
    <w:rsid w:val="00493565"/>
    <w:rsid w:val="00494010"/>
    <w:rsid w:val="004946A7"/>
    <w:rsid w:val="004A11BB"/>
    <w:rsid w:val="004A17B4"/>
    <w:rsid w:val="004A1DFB"/>
    <w:rsid w:val="004A47DB"/>
    <w:rsid w:val="004A4907"/>
    <w:rsid w:val="004A5128"/>
    <w:rsid w:val="004A585C"/>
    <w:rsid w:val="004A6469"/>
    <w:rsid w:val="004A7B59"/>
    <w:rsid w:val="004B3308"/>
    <w:rsid w:val="004B6CB7"/>
    <w:rsid w:val="004B6D20"/>
    <w:rsid w:val="004C135B"/>
    <w:rsid w:val="004C67BA"/>
    <w:rsid w:val="004C6C8D"/>
    <w:rsid w:val="004D4F40"/>
    <w:rsid w:val="004D5078"/>
    <w:rsid w:val="004E6483"/>
    <w:rsid w:val="004E78CF"/>
    <w:rsid w:val="004F0640"/>
    <w:rsid w:val="004F1967"/>
    <w:rsid w:val="004F1CD6"/>
    <w:rsid w:val="004F2B25"/>
    <w:rsid w:val="004F43DC"/>
    <w:rsid w:val="004F7E1E"/>
    <w:rsid w:val="00502AD7"/>
    <w:rsid w:val="00502C04"/>
    <w:rsid w:val="00504A66"/>
    <w:rsid w:val="005058D4"/>
    <w:rsid w:val="00506A74"/>
    <w:rsid w:val="005102DA"/>
    <w:rsid w:val="005109D8"/>
    <w:rsid w:val="005112FA"/>
    <w:rsid w:val="00512967"/>
    <w:rsid w:val="005131F9"/>
    <w:rsid w:val="00513313"/>
    <w:rsid w:val="005156E9"/>
    <w:rsid w:val="00516B09"/>
    <w:rsid w:val="00520287"/>
    <w:rsid w:val="00520BDA"/>
    <w:rsid w:val="005220E4"/>
    <w:rsid w:val="005224C6"/>
    <w:rsid w:val="00532915"/>
    <w:rsid w:val="00533EF9"/>
    <w:rsid w:val="00535DA6"/>
    <w:rsid w:val="0054007C"/>
    <w:rsid w:val="0054069D"/>
    <w:rsid w:val="00540921"/>
    <w:rsid w:val="0054349A"/>
    <w:rsid w:val="0054601F"/>
    <w:rsid w:val="005475AE"/>
    <w:rsid w:val="00550A3E"/>
    <w:rsid w:val="00550E9D"/>
    <w:rsid w:val="005523E5"/>
    <w:rsid w:val="00552717"/>
    <w:rsid w:val="00552F47"/>
    <w:rsid w:val="00556896"/>
    <w:rsid w:val="00561001"/>
    <w:rsid w:val="0056241B"/>
    <w:rsid w:val="00562FF5"/>
    <w:rsid w:val="00563A07"/>
    <w:rsid w:val="00567059"/>
    <w:rsid w:val="005772E8"/>
    <w:rsid w:val="0058137B"/>
    <w:rsid w:val="0058360A"/>
    <w:rsid w:val="00585956"/>
    <w:rsid w:val="00585C38"/>
    <w:rsid w:val="00587574"/>
    <w:rsid w:val="00591603"/>
    <w:rsid w:val="00592374"/>
    <w:rsid w:val="0059701E"/>
    <w:rsid w:val="005A3F96"/>
    <w:rsid w:val="005A5363"/>
    <w:rsid w:val="005A78A4"/>
    <w:rsid w:val="005B04B4"/>
    <w:rsid w:val="005B2D3D"/>
    <w:rsid w:val="005B3ADD"/>
    <w:rsid w:val="005B6527"/>
    <w:rsid w:val="005B7C45"/>
    <w:rsid w:val="005C6BA7"/>
    <w:rsid w:val="005D301A"/>
    <w:rsid w:val="005D7001"/>
    <w:rsid w:val="005D75E2"/>
    <w:rsid w:val="005E6E51"/>
    <w:rsid w:val="005F087B"/>
    <w:rsid w:val="005F5C84"/>
    <w:rsid w:val="00601C86"/>
    <w:rsid w:val="006051DB"/>
    <w:rsid w:val="00605DDE"/>
    <w:rsid w:val="0060786F"/>
    <w:rsid w:val="006107DA"/>
    <w:rsid w:val="0061188A"/>
    <w:rsid w:val="00611EEC"/>
    <w:rsid w:val="006145E5"/>
    <w:rsid w:val="00621303"/>
    <w:rsid w:val="006216A1"/>
    <w:rsid w:val="00621D7A"/>
    <w:rsid w:val="006222C6"/>
    <w:rsid w:val="006237E6"/>
    <w:rsid w:val="0062648D"/>
    <w:rsid w:val="00627320"/>
    <w:rsid w:val="00630AEA"/>
    <w:rsid w:val="00632535"/>
    <w:rsid w:val="006337B3"/>
    <w:rsid w:val="00636A8F"/>
    <w:rsid w:val="00637636"/>
    <w:rsid w:val="00643ACB"/>
    <w:rsid w:val="00644035"/>
    <w:rsid w:val="00647856"/>
    <w:rsid w:val="006521A9"/>
    <w:rsid w:val="00654188"/>
    <w:rsid w:val="0065481E"/>
    <w:rsid w:val="00661A8A"/>
    <w:rsid w:val="00661D1A"/>
    <w:rsid w:val="0066287C"/>
    <w:rsid w:val="00663B4E"/>
    <w:rsid w:val="00667007"/>
    <w:rsid w:val="006672D2"/>
    <w:rsid w:val="006729AA"/>
    <w:rsid w:val="00674F69"/>
    <w:rsid w:val="0067637E"/>
    <w:rsid w:val="00677B48"/>
    <w:rsid w:val="006819C2"/>
    <w:rsid w:val="00684B04"/>
    <w:rsid w:val="0068525B"/>
    <w:rsid w:val="006879DA"/>
    <w:rsid w:val="0069294E"/>
    <w:rsid w:val="00693180"/>
    <w:rsid w:val="00694785"/>
    <w:rsid w:val="0069753A"/>
    <w:rsid w:val="006A020C"/>
    <w:rsid w:val="006A12D0"/>
    <w:rsid w:val="006A285E"/>
    <w:rsid w:val="006A5230"/>
    <w:rsid w:val="006A7657"/>
    <w:rsid w:val="006B4759"/>
    <w:rsid w:val="006B486D"/>
    <w:rsid w:val="006C117A"/>
    <w:rsid w:val="006C1A33"/>
    <w:rsid w:val="006C2106"/>
    <w:rsid w:val="006C3462"/>
    <w:rsid w:val="006C44EA"/>
    <w:rsid w:val="006D1E51"/>
    <w:rsid w:val="006E0762"/>
    <w:rsid w:val="006E1982"/>
    <w:rsid w:val="006E201D"/>
    <w:rsid w:val="006E2A40"/>
    <w:rsid w:val="006E5CC2"/>
    <w:rsid w:val="006E67B8"/>
    <w:rsid w:val="006F1861"/>
    <w:rsid w:val="006F1CCF"/>
    <w:rsid w:val="006F23C5"/>
    <w:rsid w:val="006F77CD"/>
    <w:rsid w:val="00700A03"/>
    <w:rsid w:val="00700A3C"/>
    <w:rsid w:val="00703FE3"/>
    <w:rsid w:val="00706296"/>
    <w:rsid w:val="00706CFF"/>
    <w:rsid w:val="00707811"/>
    <w:rsid w:val="0071081D"/>
    <w:rsid w:val="00710B9C"/>
    <w:rsid w:val="00710D7F"/>
    <w:rsid w:val="00711920"/>
    <w:rsid w:val="00711AD9"/>
    <w:rsid w:val="00713508"/>
    <w:rsid w:val="00713FEE"/>
    <w:rsid w:val="00716468"/>
    <w:rsid w:val="00726095"/>
    <w:rsid w:val="00726BF0"/>
    <w:rsid w:val="007272B2"/>
    <w:rsid w:val="007309E1"/>
    <w:rsid w:val="00731689"/>
    <w:rsid w:val="007367D1"/>
    <w:rsid w:val="00741045"/>
    <w:rsid w:val="00751798"/>
    <w:rsid w:val="00752C41"/>
    <w:rsid w:val="0075571C"/>
    <w:rsid w:val="00762507"/>
    <w:rsid w:val="00763163"/>
    <w:rsid w:val="00765E92"/>
    <w:rsid w:val="0077251E"/>
    <w:rsid w:val="007725CB"/>
    <w:rsid w:val="00772DAB"/>
    <w:rsid w:val="00773B2E"/>
    <w:rsid w:val="00775FAF"/>
    <w:rsid w:val="007767AA"/>
    <w:rsid w:val="007801C0"/>
    <w:rsid w:val="00782033"/>
    <w:rsid w:val="007869C8"/>
    <w:rsid w:val="007A0DF2"/>
    <w:rsid w:val="007A10B5"/>
    <w:rsid w:val="007A3D0C"/>
    <w:rsid w:val="007A5CD3"/>
    <w:rsid w:val="007A67E9"/>
    <w:rsid w:val="007B001F"/>
    <w:rsid w:val="007B399F"/>
    <w:rsid w:val="007B4831"/>
    <w:rsid w:val="007C381F"/>
    <w:rsid w:val="007C3A33"/>
    <w:rsid w:val="007C4F87"/>
    <w:rsid w:val="007D375C"/>
    <w:rsid w:val="007D3817"/>
    <w:rsid w:val="007D49FB"/>
    <w:rsid w:val="007D4E35"/>
    <w:rsid w:val="007E041A"/>
    <w:rsid w:val="007E1CB4"/>
    <w:rsid w:val="007E7AE8"/>
    <w:rsid w:val="007F0C96"/>
    <w:rsid w:val="007F126C"/>
    <w:rsid w:val="007F431D"/>
    <w:rsid w:val="007F4860"/>
    <w:rsid w:val="007F58F9"/>
    <w:rsid w:val="008048B6"/>
    <w:rsid w:val="00804D1B"/>
    <w:rsid w:val="00811DE4"/>
    <w:rsid w:val="00814869"/>
    <w:rsid w:val="00820D1B"/>
    <w:rsid w:val="00820DE0"/>
    <w:rsid w:val="00821A18"/>
    <w:rsid w:val="008243D1"/>
    <w:rsid w:val="0082594A"/>
    <w:rsid w:val="00830830"/>
    <w:rsid w:val="00832C3A"/>
    <w:rsid w:val="00834037"/>
    <w:rsid w:val="008428B4"/>
    <w:rsid w:val="008439ED"/>
    <w:rsid w:val="00845F5E"/>
    <w:rsid w:val="00846608"/>
    <w:rsid w:val="00851D2B"/>
    <w:rsid w:val="0085466A"/>
    <w:rsid w:val="00855C83"/>
    <w:rsid w:val="00856AEF"/>
    <w:rsid w:val="00856BF2"/>
    <w:rsid w:val="00857EBF"/>
    <w:rsid w:val="008605D0"/>
    <w:rsid w:val="00861B46"/>
    <w:rsid w:val="008620D0"/>
    <w:rsid w:val="008677D7"/>
    <w:rsid w:val="008735F8"/>
    <w:rsid w:val="00873959"/>
    <w:rsid w:val="00875AC3"/>
    <w:rsid w:val="00876D92"/>
    <w:rsid w:val="00882676"/>
    <w:rsid w:val="008850EE"/>
    <w:rsid w:val="00890B0D"/>
    <w:rsid w:val="00891BFA"/>
    <w:rsid w:val="00892B7E"/>
    <w:rsid w:val="008974E2"/>
    <w:rsid w:val="008A3625"/>
    <w:rsid w:val="008A3A8F"/>
    <w:rsid w:val="008A6CA2"/>
    <w:rsid w:val="008B3F52"/>
    <w:rsid w:val="008C214A"/>
    <w:rsid w:val="008C3E63"/>
    <w:rsid w:val="008C4122"/>
    <w:rsid w:val="008C542A"/>
    <w:rsid w:val="008C623B"/>
    <w:rsid w:val="008D4C9C"/>
    <w:rsid w:val="008D5419"/>
    <w:rsid w:val="008E1D6E"/>
    <w:rsid w:val="008E2616"/>
    <w:rsid w:val="008E39F3"/>
    <w:rsid w:val="008E459A"/>
    <w:rsid w:val="008E7CC7"/>
    <w:rsid w:val="008F5313"/>
    <w:rsid w:val="00900562"/>
    <w:rsid w:val="00900A43"/>
    <w:rsid w:val="00905A33"/>
    <w:rsid w:val="00906643"/>
    <w:rsid w:val="0091242A"/>
    <w:rsid w:val="00913545"/>
    <w:rsid w:val="00915329"/>
    <w:rsid w:val="0091764A"/>
    <w:rsid w:val="009176E8"/>
    <w:rsid w:val="009279EC"/>
    <w:rsid w:val="00930BA4"/>
    <w:rsid w:val="009344C9"/>
    <w:rsid w:val="00936E1B"/>
    <w:rsid w:val="009372AF"/>
    <w:rsid w:val="0094005C"/>
    <w:rsid w:val="00940574"/>
    <w:rsid w:val="009439F7"/>
    <w:rsid w:val="009442DA"/>
    <w:rsid w:val="00945ECC"/>
    <w:rsid w:val="00951199"/>
    <w:rsid w:val="009528C3"/>
    <w:rsid w:val="00952D20"/>
    <w:rsid w:val="00954963"/>
    <w:rsid w:val="00955977"/>
    <w:rsid w:val="00956083"/>
    <w:rsid w:val="0095720A"/>
    <w:rsid w:val="009608A4"/>
    <w:rsid w:val="009627FD"/>
    <w:rsid w:val="00963B6E"/>
    <w:rsid w:val="0096487F"/>
    <w:rsid w:val="00965BFA"/>
    <w:rsid w:val="00966819"/>
    <w:rsid w:val="00967A85"/>
    <w:rsid w:val="009736DB"/>
    <w:rsid w:val="009760A7"/>
    <w:rsid w:val="0097653D"/>
    <w:rsid w:val="00977DB2"/>
    <w:rsid w:val="00977E36"/>
    <w:rsid w:val="00984A6D"/>
    <w:rsid w:val="00985082"/>
    <w:rsid w:val="00986BBA"/>
    <w:rsid w:val="00986F62"/>
    <w:rsid w:val="00991977"/>
    <w:rsid w:val="00992355"/>
    <w:rsid w:val="009965F0"/>
    <w:rsid w:val="0099757B"/>
    <w:rsid w:val="009A23F9"/>
    <w:rsid w:val="009A26E7"/>
    <w:rsid w:val="009A3F75"/>
    <w:rsid w:val="009A43A7"/>
    <w:rsid w:val="009A5FA7"/>
    <w:rsid w:val="009B128C"/>
    <w:rsid w:val="009B2487"/>
    <w:rsid w:val="009B4273"/>
    <w:rsid w:val="009B4322"/>
    <w:rsid w:val="009B4815"/>
    <w:rsid w:val="009B68ED"/>
    <w:rsid w:val="009C1AEF"/>
    <w:rsid w:val="009C2E72"/>
    <w:rsid w:val="009D0137"/>
    <w:rsid w:val="009D0F47"/>
    <w:rsid w:val="009D1F31"/>
    <w:rsid w:val="009D4899"/>
    <w:rsid w:val="009D7C4B"/>
    <w:rsid w:val="009E008D"/>
    <w:rsid w:val="009E22BA"/>
    <w:rsid w:val="009E57C6"/>
    <w:rsid w:val="009E594D"/>
    <w:rsid w:val="009E7983"/>
    <w:rsid w:val="009F32EA"/>
    <w:rsid w:val="009F36B9"/>
    <w:rsid w:val="009F75C0"/>
    <w:rsid w:val="00A0495F"/>
    <w:rsid w:val="00A14C3C"/>
    <w:rsid w:val="00A17AB4"/>
    <w:rsid w:val="00A22F80"/>
    <w:rsid w:val="00A23767"/>
    <w:rsid w:val="00A23A7E"/>
    <w:rsid w:val="00A23BC2"/>
    <w:rsid w:val="00A241EE"/>
    <w:rsid w:val="00A2550E"/>
    <w:rsid w:val="00A2744E"/>
    <w:rsid w:val="00A27CDD"/>
    <w:rsid w:val="00A320CB"/>
    <w:rsid w:val="00A34A60"/>
    <w:rsid w:val="00A3783B"/>
    <w:rsid w:val="00A37A69"/>
    <w:rsid w:val="00A37F1B"/>
    <w:rsid w:val="00A45B9B"/>
    <w:rsid w:val="00A525A1"/>
    <w:rsid w:val="00A54CD3"/>
    <w:rsid w:val="00A55202"/>
    <w:rsid w:val="00A57778"/>
    <w:rsid w:val="00A62163"/>
    <w:rsid w:val="00A64C77"/>
    <w:rsid w:val="00A66591"/>
    <w:rsid w:val="00A73CF7"/>
    <w:rsid w:val="00A7502C"/>
    <w:rsid w:val="00A812AF"/>
    <w:rsid w:val="00A81DE0"/>
    <w:rsid w:val="00A83374"/>
    <w:rsid w:val="00A836F3"/>
    <w:rsid w:val="00A83B9B"/>
    <w:rsid w:val="00A915E8"/>
    <w:rsid w:val="00A94ED5"/>
    <w:rsid w:val="00A97099"/>
    <w:rsid w:val="00AA0CF8"/>
    <w:rsid w:val="00AA23E9"/>
    <w:rsid w:val="00AA6B66"/>
    <w:rsid w:val="00AA6F44"/>
    <w:rsid w:val="00AA7663"/>
    <w:rsid w:val="00AB418D"/>
    <w:rsid w:val="00AB4AA1"/>
    <w:rsid w:val="00AB5414"/>
    <w:rsid w:val="00AB64F4"/>
    <w:rsid w:val="00AB7214"/>
    <w:rsid w:val="00AC0037"/>
    <w:rsid w:val="00AC1477"/>
    <w:rsid w:val="00AC2014"/>
    <w:rsid w:val="00AC24AB"/>
    <w:rsid w:val="00AC3193"/>
    <w:rsid w:val="00AC3E79"/>
    <w:rsid w:val="00AC4DAC"/>
    <w:rsid w:val="00AC5809"/>
    <w:rsid w:val="00AC78E0"/>
    <w:rsid w:val="00AD0F31"/>
    <w:rsid w:val="00AD2C39"/>
    <w:rsid w:val="00AD36FE"/>
    <w:rsid w:val="00AE077B"/>
    <w:rsid w:val="00AE3111"/>
    <w:rsid w:val="00AE31FA"/>
    <w:rsid w:val="00AE36ED"/>
    <w:rsid w:val="00AE4FEE"/>
    <w:rsid w:val="00AF1D6E"/>
    <w:rsid w:val="00AF3904"/>
    <w:rsid w:val="00AF3C54"/>
    <w:rsid w:val="00AF5F5D"/>
    <w:rsid w:val="00B033DD"/>
    <w:rsid w:val="00B038E7"/>
    <w:rsid w:val="00B04597"/>
    <w:rsid w:val="00B0462F"/>
    <w:rsid w:val="00B05ABB"/>
    <w:rsid w:val="00B05C60"/>
    <w:rsid w:val="00B069F8"/>
    <w:rsid w:val="00B102A6"/>
    <w:rsid w:val="00B114B3"/>
    <w:rsid w:val="00B124F6"/>
    <w:rsid w:val="00B2345B"/>
    <w:rsid w:val="00B261A9"/>
    <w:rsid w:val="00B27DA3"/>
    <w:rsid w:val="00B319AB"/>
    <w:rsid w:val="00B320C2"/>
    <w:rsid w:val="00B36B6E"/>
    <w:rsid w:val="00B41C93"/>
    <w:rsid w:val="00B50A21"/>
    <w:rsid w:val="00B51504"/>
    <w:rsid w:val="00B57BBA"/>
    <w:rsid w:val="00B703BE"/>
    <w:rsid w:val="00B705AC"/>
    <w:rsid w:val="00B7157E"/>
    <w:rsid w:val="00B729F9"/>
    <w:rsid w:val="00B730F0"/>
    <w:rsid w:val="00B7483E"/>
    <w:rsid w:val="00B75207"/>
    <w:rsid w:val="00B77AF6"/>
    <w:rsid w:val="00B81B32"/>
    <w:rsid w:val="00B81C70"/>
    <w:rsid w:val="00B83605"/>
    <w:rsid w:val="00B92092"/>
    <w:rsid w:val="00B9366A"/>
    <w:rsid w:val="00B96287"/>
    <w:rsid w:val="00BA1294"/>
    <w:rsid w:val="00BA2205"/>
    <w:rsid w:val="00BA27AC"/>
    <w:rsid w:val="00BA51F6"/>
    <w:rsid w:val="00BB2978"/>
    <w:rsid w:val="00BB3E89"/>
    <w:rsid w:val="00BB7230"/>
    <w:rsid w:val="00BC068B"/>
    <w:rsid w:val="00BC09A1"/>
    <w:rsid w:val="00BC234F"/>
    <w:rsid w:val="00BC6085"/>
    <w:rsid w:val="00BC720B"/>
    <w:rsid w:val="00BD0AD5"/>
    <w:rsid w:val="00BD42A6"/>
    <w:rsid w:val="00BD487A"/>
    <w:rsid w:val="00BD63DE"/>
    <w:rsid w:val="00BE201E"/>
    <w:rsid w:val="00BE308E"/>
    <w:rsid w:val="00BE3A1E"/>
    <w:rsid w:val="00BE543A"/>
    <w:rsid w:val="00BF1530"/>
    <w:rsid w:val="00BF4489"/>
    <w:rsid w:val="00C01841"/>
    <w:rsid w:val="00C0367B"/>
    <w:rsid w:val="00C153B8"/>
    <w:rsid w:val="00C22BE8"/>
    <w:rsid w:val="00C276C5"/>
    <w:rsid w:val="00C30E4D"/>
    <w:rsid w:val="00C31ECF"/>
    <w:rsid w:val="00C34AA9"/>
    <w:rsid w:val="00C41E48"/>
    <w:rsid w:val="00C435F3"/>
    <w:rsid w:val="00C43945"/>
    <w:rsid w:val="00C502FC"/>
    <w:rsid w:val="00C53729"/>
    <w:rsid w:val="00C537A8"/>
    <w:rsid w:val="00C549D8"/>
    <w:rsid w:val="00C55332"/>
    <w:rsid w:val="00C55B5F"/>
    <w:rsid w:val="00C63195"/>
    <w:rsid w:val="00C70E2B"/>
    <w:rsid w:val="00C725E7"/>
    <w:rsid w:val="00C7263E"/>
    <w:rsid w:val="00C743C7"/>
    <w:rsid w:val="00C82A77"/>
    <w:rsid w:val="00C8465B"/>
    <w:rsid w:val="00C9016E"/>
    <w:rsid w:val="00C9476A"/>
    <w:rsid w:val="00C94940"/>
    <w:rsid w:val="00C94AC1"/>
    <w:rsid w:val="00C95627"/>
    <w:rsid w:val="00C96CCD"/>
    <w:rsid w:val="00CA4295"/>
    <w:rsid w:val="00CA6A5F"/>
    <w:rsid w:val="00CB087B"/>
    <w:rsid w:val="00CB0BA2"/>
    <w:rsid w:val="00CB19DA"/>
    <w:rsid w:val="00CB62F2"/>
    <w:rsid w:val="00CB653C"/>
    <w:rsid w:val="00CC0444"/>
    <w:rsid w:val="00CC3BF7"/>
    <w:rsid w:val="00CC5BC3"/>
    <w:rsid w:val="00CC5CD6"/>
    <w:rsid w:val="00CD374F"/>
    <w:rsid w:val="00CD5D72"/>
    <w:rsid w:val="00CD7110"/>
    <w:rsid w:val="00CE2EF2"/>
    <w:rsid w:val="00CE6ABA"/>
    <w:rsid w:val="00CF0DF5"/>
    <w:rsid w:val="00CF2DD8"/>
    <w:rsid w:val="00CF2F17"/>
    <w:rsid w:val="00CF47F2"/>
    <w:rsid w:val="00CF6D7B"/>
    <w:rsid w:val="00CF7C3C"/>
    <w:rsid w:val="00D012CE"/>
    <w:rsid w:val="00D0154E"/>
    <w:rsid w:val="00D029FB"/>
    <w:rsid w:val="00D0569C"/>
    <w:rsid w:val="00D05A8C"/>
    <w:rsid w:val="00D05BC2"/>
    <w:rsid w:val="00D071EC"/>
    <w:rsid w:val="00D1441E"/>
    <w:rsid w:val="00D1550B"/>
    <w:rsid w:val="00D16035"/>
    <w:rsid w:val="00D233F9"/>
    <w:rsid w:val="00D25C07"/>
    <w:rsid w:val="00D357A1"/>
    <w:rsid w:val="00D370EC"/>
    <w:rsid w:val="00D40429"/>
    <w:rsid w:val="00D43309"/>
    <w:rsid w:val="00D44A0C"/>
    <w:rsid w:val="00D45181"/>
    <w:rsid w:val="00D515C9"/>
    <w:rsid w:val="00D62D0D"/>
    <w:rsid w:val="00D62EB8"/>
    <w:rsid w:val="00D63142"/>
    <w:rsid w:val="00D663E7"/>
    <w:rsid w:val="00D66566"/>
    <w:rsid w:val="00D7312C"/>
    <w:rsid w:val="00D75783"/>
    <w:rsid w:val="00D77D4F"/>
    <w:rsid w:val="00D82332"/>
    <w:rsid w:val="00D83548"/>
    <w:rsid w:val="00D84F19"/>
    <w:rsid w:val="00D8576E"/>
    <w:rsid w:val="00D90DB6"/>
    <w:rsid w:val="00D95AD9"/>
    <w:rsid w:val="00DA13F7"/>
    <w:rsid w:val="00DA3D7A"/>
    <w:rsid w:val="00DA5DF1"/>
    <w:rsid w:val="00DA6473"/>
    <w:rsid w:val="00DA6879"/>
    <w:rsid w:val="00DB25F2"/>
    <w:rsid w:val="00DB27D0"/>
    <w:rsid w:val="00DB3C98"/>
    <w:rsid w:val="00DB64D0"/>
    <w:rsid w:val="00DC5F06"/>
    <w:rsid w:val="00DC72AB"/>
    <w:rsid w:val="00DD06D2"/>
    <w:rsid w:val="00DD0CDE"/>
    <w:rsid w:val="00DD5A97"/>
    <w:rsid w:val="00DD6D61"/>
    <w:rsid w:val="00DE2DB1"/>
    <w:rsid w:val="00DE51F6"/>
    <w:rsid w:val="00DE7B5D"/>
    <w:rsid w:val="00DE7C5F"/>
    <w:rsid w:val="00DF00D9"/>
    <w:rsid w:val="00DF1FC4"/>
    <w:rsid w:val="00DF2CC5"/>
    <w:rsid w:val="00E01D50"/>
    <w:rsid w:val="00E0236C"/>
    <w:rsid w:val="00E02C32"/>
    <w:rsid w:val="00E02CE7"/>
    <w:rsid w:val="00E12437"/>
    <w:rsid w:val="00E13408"/>
    <w:rsid w:val="00E15E04"/>
    <w:rsid w:val="00E17135"/>
    <w:rsid w:val="00E20F77"/>
    <w:rsid w:val="00E230C2"/>
    <w:rsid w:val="00E257F8"/>
    <w:rsid w:val="00E37015"/>
    <w:rsid w:val="00E3728A"/>
    <w:rsid w:val="00E42D1B"/>
    <w:rsid w:val="00E44FE2"/>
    <w:rsid w:val="00E453D3"/>
    <w:rsid w:val="00E50FFE"/>
    <w:rsid w:val="00E532A3"/>
    <w:rsid w:val="00E5417B"/>
    <w:rsid w:val="00E55BD9"/>
    <w:rsid w:val="00E6603A"/>
    <w:rsid w:val="00E71217"/>
    <w:rsid w:val="00E726DB"/>
    <w:rsid w:val="00E75F86"/>
    <w:rsid w:val="00E8708B"/>
    <w:rsid w:val="00E87F3E"/>
    <w:rsid w:val="00E935B9"/>
    <w:rsid w:val="00E940CC"/>
    <w:rsid w:val="00E943EE"/>
    <w:rsid w:val="00E94969"/>
    <w:rsid w:val="00E9543D"/>
    <w:rsid w:val="00E9682F"/>
    <w:rsid w:val="00E978DE"/>
    <w:rsid w:val="00EA022F"/>
    <w:rsid w:val="00EA05CF"/>
    <w:rsid w:val="00EA3606"/>
    <w:rsid w:val="00EA7BB1"/>
    <w:rsid w:val="00EB18BE"/>
    <w:rsid w:val="00EB1CBB"/>
    <w:rsid w:val="00EB1FA8"/>
    <w:rsid w:val="00EB724A"/>
    <w:rsid w:val="00EC0E81"/>
    <w:rsid w:val="00EC11FF"/>
    <w:rsid w:val="00EC31BC"/>
    <w:rsid w:val="00EC5538"/>
    <w:rsid w:val="00EC6CF3"/>
    <w:rsid w:val="00ED3534"/>
    <w:rsid w:val="00ED6AA8"/>
    <w:rsid w:val="00ED70A0"/>
    <w:rsid w:val="00EE179E"/>
    <w:rsid w:val="00EE2966"/>
    <w:rsid w:val="00EF3CC7"/>
    <w:rsid w:val="00EF6D63"/>
    <w:rsid w:val="00EF7C39"/>
    <w:rsid w:val="00F04313"/>
    <w:rsid w:val="00F068F5"/>
    <w:rsid w:val="00F10730"/>
    <w:rsid w:val="00F10D34"/>
    <w:rsid w:val="00F131AC"/>
    <w:rsid w:val="00F136C1"/>
    <w:rsid w:val="00F13DFF"/>
    <w:rsid w:val="00F15772"/>
    <w:rsid w:val="00F17E11"/>
    <w:rsid w:val="00F24A86"/>
    <w:rsid w:val="00F261EF"/>
    <w:rsid w:val="00F26B48"/>
    <w:rsid w:val="00F2774A"/>
    <w:rsid w:val="00F32804"/>
    <w:rsid w:val="00F34B3B"/>
    <w:rsid w:val="00F34D17"/>
    <w:rsid w:val="00F35352"/>
    <w:rsid w:val="00F353F9"/>
    <w:rsid w:val="00F36515"/>
    <w:rsid w:val="00F378B6"/>
    <w:rsid w:val="00F43465"/>
    <w:rsid w:val="00F504FA"/>
    <w:rsid w:val="00F507DB"/>
    <w:rsid w:val="00F5088E"/>
    <w:rsid w:val="00F51B8A"/>
    <w:rsid w:val="00F51F3C"/>
    <w:rsid w:val="00F54640"/>
    <w:rsid w:val="00F55A2F"/>
    <w:rsid w:val="00F6016C"/>
    <w:rsid w:val="00F60873"/>
    <w:rsid w:val="00F60A3D"/>
    <w:rsid w:val="00F6147A"/>
    <w:rsid w:val="00F62ADC"/>
    <w:rsid w:val="00F658EC"/>
    <w:rsid w:val="00F726AF"/>
    <w:rsid w:val="00F739C6"/>
    <w:rsid w:val="00F74AFA"/>
    <w:rsid w:val="00F75B54"/>
    <w:rsid w:val="00F769A3"/>
    <w:rsid w:val="00F80D12"/>
    <w:rsid w:val="00F853D8"/>
    <w:rsid w:val="00F85483"/>
    <w:rsid w:val="00F8625A"/>
    <w:rsid w:val="00F90D11"/>
    <w:rsid w:val="00F9112F"/>
    <w:rsid w:val="00F923E9"/>
    <w:rsid w:val="00F962C6"/>
    <w:rsid w:val="00FA1BFC"/>
    <w:rsid w:val="00FA2D2C"/>
    <w:rsid w:val="00FA5E79"/>
    <w:rsid w:val="00FB208F"/>
    <w:rsid w:val="00FB2C0F"/>
    <w:rsid w:val="00FB48F3"/>
    <w:rsid w:val="00FB51DB"/>
    <w:rsid w:val="00FB7308"/>
    <w:rsid w:val="00FC0D28"/>
    <w:rsid w:val="00FC15DD"/>
    <w:rsid w:val="00FC6BF3"/>
    <w:rsid w:val="00FD0DA7"/>
    <w:rsid w:val="00FD2E1F"/>
    <w:rsid w:val="00FD3CED"/>
    <w:rsid w:val="00FE1245"/>
    <w:rsid w:val="00FE216D"/>
    <w:rsid w:val="00FE3D3D"/>
    <w:rsid w:val="00FE49C8"/>
    <w:rsid w:val="00FE63D1"/>
    <w:rsid w:val="00FF308B"/>
    <w:rsid w:val="00FF70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A0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0A3E"/>
  </w:style>
  <w:style w:type="paragraph" w:styleId="Titolo1">
    <w:name w:val="heading 1"/>
    <w:basedOn w:val="Normale"/>
    <w:next w:val="Normale"/>
    <w:link w:val="Titolo1Carattere"/>
    <w:qFormat/>
    <w:rsid w:val="003B3426"/>
    <w:pPr>
      <w:keepNext/>
      <w:spacing w:after="0" w:line="360" w:lineRule="auto"/>
      <w:ind w:firstLine="709"/>
      <w:jc w:val="both"/>
      <w:outlineLvl w:val="0"/>
    </w:pPr>
    <w:rPr>
      <w:rFonts w:ascii="Times New Roman" w:eastAsia="Arial Unicode MS" w:hAnsi="Times New Roman" w:cs="Times New Roman"/>
      <w:color w:val="000000"/>
      <w:sz w:val="24"/>
      <w:szCs w:val="24"/>
      <w:u w:val="single" w:color="00000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76C5"/>
    <w:pPr>
      <w:ind w:left="720"/>
      <w:contextualSpacing/>
    </w:pPr>
  </w:style>
  <w:style w:type="paragraph" w:styleId="Testofumetto">
    <w:name w:val="Balloon Text"/>
    <w:basedOn w:val="Normale"/>
    <w:link w:val="TestofumettoCarattere"/>
    <w:uiPriority w:val="99"/>
    <w:semiHidden/>
    <w:unhideWhenUsed/>
    <w:rsid w:val="00FB7308"/>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FB7308"/>
    <w:rPr>
      <w:rFonts w:ascii="Tahoma" w:hAnsi="Tahoma" w:cs="Tahoma"/>
      <w:sz w:val="16"/>
      <w:szCs w:val="16"/>
    </w:rPr>
  </w:style>
  <w:style w:type="paragraph" w:styleId="Corpodeltesto">
    <w:name w:val="Body Text"/>
    <w:basedOn w:val="Normale"/>
    <w:link w:val="CorpodeltestoCarattere"/>
    <w:semiHidden/>
    <w:unhideWhenUsed/>
    <w:rsid w:val="00EE179E"/>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CorpodeltestoCarattere">
    <w:name w:val="Corpo del testo Carattere"/>
    <w:basedOn w:val="Caratterepredefinitoparagrafo"/>
    <w:link w:val="Corpodeltesto"/>
    <w:semiHidden/>
    <w:rsid w:val="00EE179E"/>
    <w:rPr>
      <w:rFonts w:ascii="Times New Roman" w:eastAsia="Times New Roman" w:hAnsi="Times New Roman" w:cs="Times New Roman"/>
      <w:sz w:val="24"/>
      <w:szCs w:val="24"/>
    </w:rPr>
  </w:style>
  <w:style w:type="paragraph" w:styleId="Corpodeltesto2">
    <w:name w:val="Body Text 2"/>
    <w:basedOn w:val="Normale"/>
    <w:link w:val="Corpodeltesto2Carattere"/>
    <w:unhideWhenUsed/>
    <w:rsid w:val="00EE179E"/>
    <w:pPr>
      <w:autoSpaceDE w:val="0"/>
      <w:autoSpaceDN w:val="0"/>
      <w:adjustRightInd w:val="0"/>
      <w:spacing w:after="0" w:line="360" w:lineRule="auto"/>
      <w:jc w:val="both"/>
    </w:pPr>
    <w:rPr>
      <w:rFonts w:ascii="Times New Roman" w:eastAsia="Times New Roman" w:hAnsi="Times New Roman" w:cs="Times New Roman"/>
      <w:sz w:val="24"/>
      <w:szCs w:val="20"/>
    </w:rPr>
  </w:style>
  <w:style w:type="character" w:customStyle="1" w:styleId="Corpodeltesto2Carattere">
    <w:name w:val="Corpo del testo 2 Carattere"/>
    <w:basedOn w:val="Caratterepredefinitoparagrafo"/>
    <w:link w:val="Corpodeltesto2"/>
    <w:rsid w:val="00EE179E"/>
    <w:rPr>
      <w:rFonts w:ascii="Times New Roman" w:eastAsia="Times New Roman" w:hAnsi="Times New Roman" w:cs="Times New Roman"/>
      <w:sz w:val="24"/>
      <w:szCs w:val="20"/>
    </w:rPr>
  </w:style>
  <w:style w:type="paragraph" w:styleId="Rientrocorpodeltesto2">
    <w:name w:val="Body Text Indent 2"/>
    <w:basedOn w:val="Normale"/>
    <w:link w:val="Rientrocorpodeltesto2Carattere"/>
    <w:uiPriority w:val="99"/>
    <w:semiHidden/>
    <w:unhideWhenUsed/>
    <w:rsid w:val="003B3426"/>
    <w:pPr>
      <w:spacing w:after="120" w:line="480" w:lineRule="auto"/>
      <w:ind w:left="283"/>
    </w:pPr>
  </w:style>
  <w:style w:type="character" w:customStyle="1" w:styleId="Rientrocorpodeltesto2Carattere">
    <w:name w:val="Rientro corpo del testo 2 Carattere"/>
    <w:basedOn w:val="Caratterepredefinitoparagrafo"/>
    <w:link w:val="Rientrocorpodeltesto2"/>
    <w:uiPriority w:val="99"/>
    <w:semiHidden/>
    <w:rsid w:val="003B3426"/>
  </w:style>
  <w:style w:type="character" w:customStyle="1" w:styleId="Titolo1Carattere">
    <w:name w:val="Titolo 1 Carattere"/>
    <w:basedOn w:val="Caratterepredefinitoparagrafo"/>
    <w:link w:val="Titolo1"/>
    <w:rsid w:val="003B3426"/>
    <w:rPr>
      <w:rFonts w:ascii="Times New Roman" w:eastAsia="Arial Unicode MS" w:hAnsi="Times New Roman" w:cs="Times New Roman"/>
      <w:color w:val="000000"/>
      <w:sz w:val="24"/>
      <w:szCs w:val="24"/>
      <w:u w:val="single" w:color="000000"/>
    </w:rPr>
  </w:style>
  <w:style w:type="paragraph" w:styleId="Testonotaapidipagina">
    <w:name w:val="footnote text"/>
    <w:basedOn w:val="Normale"/>
    <w:link w:val="TestonotaapidipaginaCarattere"/>
    <w:unhideWhenUsed/>
    <w:rsid w:val="003B3426"/>
    <w:pPr>
      <w:spacing w:after="0" w:line="240" w:lineRule="auto"/>
    </w:pPr>
    <w:rPr>
      <w:rFonts w:ascii="Times New Roman" w:eastAsia="Times New Roman" w:hAnsi="Times New Roman" w:cs="Times New Roman"/>
      <w:sz w:val="20"/>
      <w:szCs w:val="20"/>
      <w:lang w:val="en-US" w:eastAsia="en-US"/>
    </w:rPr>
  </w:style>
  <w:style w:type="character" w:customStyle="1" w:styleId="TestonotaapidipaginaCarattere">
    <w:name w:val="Testo nota a piè di pagina Carattere"/>
    <w:basedOn w:val="Caratterepredefinitoparagrafo"/>
    <w:link w:val="Testonotaapidipagina"/>
    <w:rsid w:val="003B3426"/>
    <w:rPr>
      <w:rFonts w:ascii="Times New Roman" w:eastAsia="Times New Roman" w:hAnsi="Times New Roman" w:cs="Times New Roman"/>
      <w:sz w:val="20"/>
      <w:szCs w:val="20"/>
      <w:lang w:val="en-US" w:eastAsia="en-US"/>
    </w:rPr>
  </w:style>
  <w:style w:type="character" w:styleId="Rimandonotaapidipagina">
    <w:name w:val="footnote reference"/>
    <w:basedOn w:val="Caratterepredefinitoparagrafo"/>
    <w:semiHidden/>
    <w:unhideWhenUsed/>
    <w:rsid w:val="003B3426"/>
    <w:rPr>
      <w:vertAlign w:val="superscript"/>
    </w:rPr>
  </w:style>
  <w:style w:type="character" w:customStyle="1" w:styleId="apple-converted-space">
    <w:name w:val="apple-converted-space"/>
    <w:basedOn w:val="Caratterepredefinitoparagrafo"/>
    <w:rsid w:val="003B3426"/>
  </w:style>
  <w:style w:type="paragraph" w:styleId="NormaleWeb">
    <w:name w:val="Normal (Web)"/>
    <w:basedOn w:val="Normale"/>
    <w:unhideWhenUsed/>
    <w:rsid w:val="0085466A"/>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semiHidden/>
    <w:unhideWhenUsed/>
    <w:rsid w:val="003C6AB5"/>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semiHidden/>
    <w:rsid w:val="003C6AB5"/>
  </w:style>
  <w:style w:type="paragraph" w:styleId="Pidipagina">
    <w:name w:val="footer"/>
    <w:basedOn w:val="Normale"/>
    <w:link w:val="PidipaginaCarattere"/>
    <w:uiPriority w:val="99"/>
    <w:unhideWhenUsed/>
    <w:rsid w:val="003C6AB5"/>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3C6AB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0A3E"/>
  </w:style>
  <w:style w:type="paragraph" w:styleId="Titolo1">
    <w:name w:val="heading 1"/>
    <w:basedOn w:val="Normale"/>
    <w:next w:val="Normale"/>
    <w:link w:val="Titolo1Carattere"/>
    <w:qFormat/>
    <w:rsid w:val="003B3426"/>
    <w:pPr>
      <w:keepNext/>
      <w:spacing w:after="0" w:line="360" w:lineRule="auto"/>
      <w:ind w:firstLine="709"/>
      <w:jc w:val="both"/>
      <w:outlineLvl w:val="0"/>
    </w:pPr>
    <w:rPr>
      <w:rFonts w:ascii="Times New Roman" w:eastAsia="Arial Unicode MS" w:hAnsi="Times New Roman" w:cs="Times New Roman"/>
      <w:color w:val="000000"/>
      <w:sz w:val="24"/>
      <w:szCs w:val="24"/>
      <w:u w:val="single" w:color="00000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76C5"/>
    <w:pPr>
      <w:ind w:left="720"/>
      <w:contextualSpacing/>
    </w:pPr>
  </w:style>
  <w:style w:type="paragraph" w:styleId="Testofumetto">
    <w:name w:val="Balloon Text"/>
    <w:basedOn w:val="Normale"/>
    <w:link w:val="TestofumettoCarattere"/>
    <w:uiPriority w:val="99"/>
    <w:semiHidden/>
    <w:unhideWhenUsed/>
    <w:rsid w:val="00FB7308"/>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FB7308"/>
    <w:rPr>
      <w:rFonts w:ascii="Tahoma" w:hAnsi="Tahoma" w:cs="Tahoma"/>
      <w:sz w:val="16"/>
      <w:szCs w:val="16"/>
    </w:rPr>
  </w:style>
  <w:style w:type="paragraph" w:styleId="Corpodeltesto">
    <w:name w:val="Body Text"/>
    <w:basedOn w:val="Normale"/>
    <w:link w:val="CorpodeltestoCarattere"/>
    <w:semiHidden/>
    <w:unhideWhenUsed/>
    <w:rsid w:val="00EE179E"/>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CorpodeltestoCarattere">
    <w:name w:val="Corpo del testo Carattere"/>
    <w:basedOn w:val="Caratterepredefinitoparagrafo"/>
    <w:link w:val="Corpodeltesto"/>
    <w:semiHidden/>
    <w:rsid w:val="00EE179E"/>
    <w:rPr>
      <w:rFonts w:ascii="Times New Roman" w:eastAsia="Times New Roman" w:hAnsi="Times New Roman" w:cs="Times New Roman"/>
      <w:sz w:val="24"/>
      <w:szCs w:val="24"/>
    </w:rPr>
  </w:style>
  <w:style w:type="paragraph" w:styleId="Corpodeltesto2">
    <w:name w:val="Body Text 2"/>
    <w:basedOn w:val="Normale"/>
    <w:link w:val="Corpodeltesto2Carattere"/>
    <w:unhideWhenUsed/>
    <w:rsid w:val="00EE179E"/>
    <w:pPr>
      <w:autoSpaceDE w:val="0"/>
      <w:autoSpaceDN w:val="0"/>
      <w:adjustRightInd w:val="0"/>
      <w:spacing w:after="0" w:line="360" w:lineRule="auto"/>
      <w:jc w:val="both"/>
    </w:pPr>
    <w:rPr>
      <w:rFonts w:ascii="Times New Roman" w:eastAsia="Times New Roman" w:hAnsi="Times New Roman" w:cs="Times New Roman"/>
      <w:sz w:val="24"/>
      <w:szCs w:val="20"/>
    </w:rPr>
  </w:style>
  <w:style w:type="character" w:customStyle="1" w:styleId="Corpodeltesto2Carattere">
    <w:name w:val="Corpo del testo 2 Carattere"/>
    <w:basedOn w:val="Caratterepredefinitoparagrafo"/>
    <w:link w:val="Corpodeltesto2"/>
    <w:rsid w:val="00EE179E"/>
    <w:rPr>
      <w:rFonts w:ascii="Times New Roman" w:eastAsia="Times New Roman" w:hAnsi="Times New Roman" w:cs="Times New Roman"/>
      <w:sz w:val="24"/>
      <w:szCs w:val="20"/>
    </w:rPr>
  </w:style>
  <w:style w:type="paragraph" w:styleId="Rientrocorpodeltesto2">
    <w:name w:val="Body Text Indent 2"/>
    <w:basedOn w:val="Normale"/>
    <w:link w:val="Rientrocorpodeltesto2Carattere"/>
    <w:uiPriority w:val="99"/>
    <w:semiHidden/>
    <w:unhideWhenUsed/>
    <w:rsid w:val="003B3426"/>
    <w:pPr>
      <w:spacing w:after="120" w:line="480" w:lineRule="auto"/>
      <w:ind w:left="283"/>
    </w:pPr>
  </w:style>
  <w:style w:type="character" w:customStyle="1" w:styleId="Rientrocorpodeltesto2Carattere">
    <w:name w:val="Rientro corpo del testo 2 Carattere"/>
    <w:basedOn w:val="Caratterepredefinitoparagrafo"/>
    <w:link w:val="Rientrocorpodeltesto2"/>
    <w:uiPriority w:val="99"/>
    <w:semiHidden/>
    <w:rsid w:val="003B3426"/>
  </w:style>
  <w:style w:type="character" w:customStyle="1" w:styleId="Titolo1Carattere">
    <w:name w:val="Titolo 1 Carattere"/>
    <w:basedOn w:val="Caratterepredefinitoparagrafo"/>
    <w:link w:val="Titolo1"/>
    <w:rsid w:val="003B3426"/>
    <w:rPr>
      <w:rFonts w:ascii="Times New Roman" w:eastAsia="Arial Unicode MS" w:hAnsi="Times New Roman" w:cs="Times New Roman"/>
      <w:color w:val="000000"/>
      <w:sz w:val="24"/>
      <w:szCs w:val="24"/>
      <w:u w:val="single" w:color="000000"/>
    </w:rPr>
  </w:style>
  <w:style w:type="paragraph" w:styleId="Testonotaapidipagina">
    <w:name w:val="footnote text"/>
    <w:basedOn w:val="Normale"/>
    <w:link w:val="TestonotaapidipaginaCarattere"/>
    <w:unhideWhenUsed/>
    <w:rsid w:val="003B3426"/>
    <w:pPr>
      <w:spacing w:after="0" w:line="240" w:lineRule="auto"/>
    </w:pPr>
    <w:rPr>
      <w:rFonts w:ascii="Times New Roman" w:eastAsia="Times New Roman" w:hAnsi="Times New Roman" w:cs="Times New Roman"/>
      <w:sz w:val="20"/>
      <w:szCs w:val="20"/>
      <w:lang w:val="en-US" w:eastAsia="en-US"/>
    </w:rPr>
  </w:style>
  <w:style w:type="character" w:customStyle="1" w:styleId="TestonotaapidipaginaCarattere">
    <w:name w:val="Testo nota a piè di pagina Carattere"/>
    <w:basedOn w:val="Caratterepredefinitoparagrafo"/>
    <w:link w:val="Testonotaapidipagina"/>
    <w:rsid w:val="003B3426"/>
    <w:rPr>
      <w:rFonts w:ascii="Times New Roman" w:eastAsia="Times New Roman" w:hAnsi="Times New Roman" w:cs="Times New Roman"/>
      <w:sz w:val="20"/>
      <w:szCs w:val="20"/>
      <w:lang w:val="en-US" w:eastAsia="en-US"/>
    </w:rPr>
  </w:style>
  <w:style w:type="character" w:styleId="Rimandonotaapidipagina">
    <w:name w:val="footnote reference"/>
    <w:basedOn w:val="Caratterepredefinitoparagrafo"/>
    <w:semiHidden/>
    <w:unhideWhenUsed/>
    <w:rsid w:val="003B3426"/>
    <w:rPr>
      <w:vertAlign w:val="superscript"/>
    </w:rPr>
  </w:style>
  <w:style w:type="character" w:customStyle="1" w:styleId="apple-converted-space">
    <w:name w:val="apple-converted-space"/>
    <w:basedOn w:val="Caratterepredefinitoparagrafo"/>
    <w:rsid w:val="003B3426"/>
  </w:style>
  <w:style w:type="paragraph" w:styleId="NormaleWeb">
    <w:name w:val="Normal (Web)"/>
    <w:basedOn w:val="Normale"/>
    <w:unhideWhenUsed/>
    <w:rsid w:val="0085466A"/>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semiHidden/>
    <w:unhideWhenUsed/>
    <w:rsid w:val="003C6AB5"/>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semiHidden/>
    <w:rsid w:val="003C6AB5"/>
  </w:style>
  <w:style w:type="paragraph" w:styleId="Pidipagina">
    <w:name w:val="footer"/>
    <w:basedOn w:val="Normale"/>
    <w:link w:val="PidipaginaCarattere"/>
    <w:uiPriority w:val="99"/>
    <w:unhideWhenUsed/>
    <w:rsid w:val="003C6AB5"/>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3C6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831">
      <w:bodyDiv w:val="1"/>
      <w:marLeft w:val="0"/>
      <w:marRight w:val="0"/>
      <w:marTop w:val="0"/>
      <w:marBottom w:val="0"/>
      <w:divBdr>
        <w:top w:val="none" w:sz="0" w:space="0" w:color="auto"/>
        <w:left w:val="none" w:sz="0" w:space="0" w:color="auto"/>
        <w:bottom w:val="none" w:sz="0" w:space="0" w:color="auto"/>
        <w:right w:val="none" w:sz="0" w:space="0" w:color="auto"/>
      </w:divBdr>
    </w:div>
    <w:div w:id="102699078">
      <w:bodyDiv w:val="1"/>
      <w:marLeft w:val="0"/>
      <w:marRight w:val="0"/>
      <w:marTop w:val="0"/>
      <w:marBottom w:val="0"/>
      <w:divBdr>
        <w:top w:val="none" w:sz="0" w:space="0" w:color="auto"/>
        <w:left w:val="none" w:sz="0" w:space="0" w:color="auto"/>
        <w:bottom w:val="none" w:sz="0" w:space="0" w:color="auto"/>
        <w:right w:val="none" w:sz="0" w:space="0" w:color="auto"/>
      </w:divBdr>
    </w:div>
    <w:div w:id="196545741">
      <w:bodyDiv w:val="1"/>
      <w:marLeft w:val="0"/>
      <w:marRight w:val="0"/>
      <w:marTop w:val="0"/>
      <w:marBottom w:val="0"/>
      <w:divBdr>
        <w:top w:val="none" w:sz="0" w:space="0" w:color="auto"/>
        <w:left w:val="none" w:sz="0" w:space="0" w:color="auto"/>
        <w:bottom w:val="none" w:sz="0" w:space="0" w:color="auto"/>
        <w:right w:val="none" w:sz="0" w:space="0" w:color="auto"/>
      </w:divBdr>
    </w:div>
    <w:div w:id="313721544">
      <w:bodyDiv w:val="1"/>
      <w:marLeft w:val="0"/>
      <w:marRight w:val="0"/>
      <w:marTop w:val="0"/>
      <w:marBottom w:val="0"/>
      <w:divBdr>
        <w:top w:val="none" w:sz="0" w:space="0" w:color="auto"/>
        <w:left w:val="none" w:sz="0" w:space="0" w:color="auto"/>
        <w:bottom w:val="none" w:sz="0" w:space="0" w:color="auto"/>
        <w:right w:val="none" w:sz="0" w:space="0" w:color="auto"/>
      </w:divBdr>
    </w:div>
    <w:div w:id="439877757">
      <w:bodyDiv w:val="1"/>
      <w:marLeft w:val="0"/>
      <w:marRight w:val="0"/>
      <w:marTop w:val="0"/>
      <w:marBottom w:val="0"/>
      <w:divBdr>
        <w:top w:val="none" w:sz="0" w:space="0" w:color="auto"/>
        <w:left w:val="none" w:sz="0" w:space="0" w:color="auto"/>
        <w:bottom w:val="none" w:sz="0" w:space="0" w:color="auto"/>
        <w:right w:val="none" w:sz="0" w:space="0" w:color="auto"/>
      </w:divBdr>
    </w:div>
    <w:div w:id="455219477">
      <w:bodyDiv w:val="1"/>
      <w:marLeft w:val="0"/>
      <w:marRight w:val="0"/>
      <w:marTop w:val="0"/>
      <w:marBottom w:val="0"/>
      <w:divBdr>
        <w:top w:val="none" w:sz="0" w:space="0" w:color="auto"/>
        <w:left w:val="none" w:sz="0" w:space="0" w:color="auto"/>
        <w:bottom w:val="none" w:sz="0" w:space="0" w:color="auto"/>
        <w:right w:val="none" w:sz="0" w:space="0" w:color="auto"/>
      </w:divBdr>
    </w:div>
    <w:div w:id="518086310">
      <w:bodyDiv w:val="1"/>
      <w:marLeft w:val="0"/>
      <w:marRight w:val="0"/>
      <w:marTop w:val="0"/>
      <w:marBottom w:val="0"/>
      <w:divBdr>
        <w:top w:val="none" w:sz="0" w:space="0" w:color="auto"/>
        <w:left w:val="none" w:sz="0" w:space="0" w:color="auto"/>
        <w:bottom w:val="none" w:sz="0" w:space="0" w:color="auto"/>
        <w:right w:val="none" w:sz="0" w:space="0" w:color="auto"/>
      </w:divBdr>
    </w:div>
    <w:div w:id="549417809">
      <w:bodyDiv w:val="1"/>
      <w:marLeft w:val="0"/>
      <w:marRight w:val="0"/>
      <w:marTop w:val="0"/>
      <w:marBottom w:val="0"/>
      <w:divBdr>
        <w:top w:val="none" w:sz="0" w:space="0" w:color="auto"/>
        <w:left w:val="none" w:sz="0" w:space="0" w:color="auto"/>
        <w:bottom w:val="none" w:sz="0" w:space="0" w:color="auto"/>
        <w:right w:val="none" w:sz="0" w:space="0" w:color="auto"/>
      </w:divBdr>
    </w:div>
    <w:div w:id="594753514">
      <w:bodyDiv w:val="1"/>
      <w:marLeft w:val="0"/>
      <w:marRight w:val="0"/>
      <w:marTop w:val="0"/>
      <w:marBottom w:val="0"/>
      <w:divBdr>
        <w:top w:val="none" w:sz="0" w:space="0" w:color="auto"/>
        <w:left w:val="none" w:sz="0" w:space="0" w:color="auto"/>
        <w:bottom w:val="none" w:sz="0" w:space="0" w:color="auto"/>
        <w:right w:val="none" w:sz="0" w:space="0" w:color="auto"/>
      </w:divBdr>
    </w:div>
    <w:div w:id="784007563">
      <w:bodyDiv w:val="1"/>
      <w:marLeft w:val="0"/>
      <w:marRight w:val="0"/>
      <w:marTop w:val="0"/>
      <w:marBottom w:val="0"/>
      <w:divBdr>
        <w:top w:val="none" w:sz="0" w:space="0" w:color="auto"/>
        <w:left w:val="none" w:sz="0" w:space="0" w:color="auto"/>
        <w:bottom w:val="none" w:sz="0" w:space="0" w:color="auto"/>
        <w:right w:val="none" w:sz="0" w:space="0" w:color="auto"/>
      </w:divBdr>
    </w:div>
    <w:div w:id="794132216">
      <w:bodyDiv w:val="1"/>
      <w:marLeft w:val="0"/>
      <w:marRight w:val="0"/>
      <w:marTop w:val="0"/>
      <w:marBottom w:val="0"/>
      <w:divBdr>
        <w:top w:val="none" w:sz="0" w:space="0" w:color="auto"/>
        <w:left w:val="none" w:sz="0" w:space="0" w:color="auto"/>
        <w:bottom w:val="none" w:sz="0" w:space="0" w:color="auto"/>
        <w:right w:val="none" w:sz="0" w:space="0" w:color="auto"/>
      </w:divBdr>
    </w:div>
    <w:div w:id="855575921">
      <w:bodyDiv w:val="1"/>
      <w:marLeft w:val="0"/>
      <w:marRight w:val="0"/>
      <w:marTop w:val="0"/>
      <w:marBottom w:val="0"/>
      <w:divBdr>
        <w:top w:val="none" w:sz="0" w:space="0" w:color="auto"/>
        <w:left w:val="none" w:sz="0" w:space="0" w:color="auto"/>
        <w:bottom w:val="none" w:sz="0" w:space="0" w:color="auto"/>
        <w:right w:val="none" w:sz="0" w:space="0" w:color="auto"/>
      </w:divBdr>
    </w:div>
    <w:div w:id="1097167348">
      <w:bodyDiv w:val="1"/>
      <w:marLeft w:val="0"/>
      <w:marRight w:val="0"/>
      <w:marTop w:val="0"/>
      <w:marBottom w:val="0"/>
      <w:divBdr>
        <w:top w:val="none" w:sz="0" w:space="0" w:color="auto"/>
        <w:left w:val="none" w:sz="0" w:space="0" w:color="auto"/>
        <w:bottom w:val="none" w:sz="0" w:space="0" w:color="auto"/>
        <w:right w:val="none" w:sz="0" w:space="0" w:color="auto"/>
      </w:divBdr>
    </w:div>
    <w:div w:id="1209756565">
      <w:bodyDiv w:val="1"/>
      <w:marLeft w:val="0"/>
      <w:marRight w:val="0"/>
      <w:marTop w:val="0"/>
      <w:marBottom w:val="0"/>
      <w:divBdr>
        <w:top w:val="none" w:sz="0" w:space="0" w:color="auto"/>
        <w:left w:val="none" w:sz="0" w:space="0" w:color="auto"/>
        <w:bottom w:val="none" w:sz="0" w:space="0" w:color="auto"/>
        <w:right w:val="none" w:sz="0" w:space="0" w:color="auto"/>
      </w:divBdr>
    </w:div>
    <w:div w:id="1329334717">
      <w:bodyDiv w:val="1"/>
      <w:marLeft w:val="0"/>
      <w:marRight w:val="0"/>
      <w:marTop w:val="0"/>
      <w:marBottom w:val="0"/>
      <w:divBdr>
        <w:top w:val="none" w:sz="0" w:space="0" w:color="auto"/>
        <w:left w:val="none" w:sz="0" w:space="0" w:color="auto"/>
        <w:bottom w:val="none" w:sz="0" w:space="0" w:color="auto"/>
        <w:right w:val="none" w:sz="0" w:space="0" w:color="auto"/>
      </w:divBdr>
    </w:div>
    <w:div w:id="1340083134">
      <w:bodyDiv w:val="1"/>
      <w:marLeft w:val="0"/>
      <w:marRight w:val="0"/>
      <w:marTop w:val="0"/>
      <w:marBottom w:val="0"/>
      <w:divBdr>
        <w:top w:val="none" w:sz="0" w:space="0" w:color="auto"/>
        <w:left w:val="none" w:sz="0" w:space="0" w:color="auto"/>
        <w:bottom w:val="none" w:sz="0" w:space="0" w:color="auto"/>
        <w:right w:val="none" w:sz="0" w:space="0" w:color="auto"/>
      </w:divBdr>
    </w:div>
    <w:div w:id="1398362073">
      <w:bodyDiv w:val="1"/>
      <w:marLeft w:val="0"/>
      <w:marRight w:val="0"/>
      <w:marTop w:val="0"/>
      <w:marBottom w:val="0"/>
      <w:divBdr>
        <w:top w:val="none" w:sz="0" w:space="0" w:color="auto"/>
        <w:left w:val="none" w:sz="0" w:space="0" w:color="auto"/>
        <w:bottom w:val="none" w:sz="0" w:space="0" w:color="auto"/>
        <w:right w:val="none" w:sz="0" w:space="0" w:color="auto"/>
      </w:divBdr>
    </w:div>
    <w:div w:id="1448543706">
      <w:bodyDiv w:val="1"/>
      <w:marLeft w:val="0"/>
      <w:marRight w:val="0"/>
      <w:marTop w:val="0"/>
      <w:marBottom w:val="0"/>
      <w:divBdr>
        <w:top w:val="none" w:sz="0" w:space="0" w:color="auto"/>
        <w:left w:val="none" w:sz="0" w:space="0" w:color="auto"/>
        <w:bottom w:val="none" w:sz="0" w:space="0" w:color="auto"/>
        <w:right w:val="none" w:sz="0" w:space="0" w:color="auto"/>
      </w:divBdr>
    </w:div>
    <w:div w:id="1570191552">
      <w:bodyDiv w:val="1"/>
      <w:marLeft w:val="0"/>
      <w:marRight w:val="0"/>
      <w:marTop w:val="0"/>
      <w:marBottom w:val="0"/>
      <w:divBdr>
        <w:top w:val="none" w:sz="0" w:space="0" w:color="auto"/>
        <w:left w:val="none" w:sz="0" w:space="0" w:color="auto"/>
        <w:bottom w:val="none" w:sz="0" w:space="0" w:color="auto"/>
        <w:right w:val="none" w:sz="0" w:space="0" w:color="auto"/>
      </w:divBdr>
    </w:div>
    <w:div w:id="1671520050">
      <w:bodyDiv w:val="1"/>
      <w:marLeft w:val="0"/>
      <w:marRight w:val="0"/>
      <w:marTop w:val="0"/>
      <w:marBottom w:val="0"/>
      <w:divBdr>
        <w:top w:val="none" w:sz="0" w:space="0" w:color="auto"/>
        <w:left w:val="none" w:sz="0" w:space="0" w:color="auto"/>
        <w:bottom w:val="none" w:sz="0" w:space="0" w:color="auto"/>
        <w:right w:val="none" w:sz="0" w:space="0" w:color="auto"/>
      </w:divBdr>
    </w:div>
    <w:div w:id="1812014411">
      <w:bodyDiv w:val="1"/>
      <w:marLeft w:val="0"/>
      <w:marRight w:val="0"/>
      <w:marTop w:val="0"/>
      <w:marBottom w:val="0"/>
      <w:divBdr>
        <w:top w:val="none" w:sz="0" w:space="0" w:color="auto"/>
        <w:left w:val="none" w:sz="0" w:space="0" w:color="auto"/>
        <w:bottom w:val="none" w:sz="0" w:space="0" w:color="auto"/>
        <w:right w:val="none" w:sz="0" w:space="0" w:color="auto"/>
      </w:divBdr>
    </w:div>
    <w:div w:id="1856071260">
      <w:bodyDiv w:val="1"/>
      <w:marLeft w:val="0"/>
      <w:marRight w:val="0"/>
      <w:marTop w:val="0"/>
      <w:marBottom w:val="0"/>
      <w:divBdr>
        <w:top w:val="none" w:sz="0" w:space="0" w:color="auto"/>
        <w:left w:val="none" w:sz="0" w:space="0" w:color="auto"/>
        <w:bottom w:val="none" w:sz="0" w:space="0" w:color="auto"/>
        <w:right w:val="none" w:sz="0" w:space="0" w:color="auto"/>
      </w:divBdr>
    </w:div>
    <w:div w:id="1907761357">
      <w:bodyDiv w:val="1"/>
      <w:marLeft w:val="0"/>
      <w:marRight w:val="0"/>
      <w:marTop w:val="0"/>
      <w:marBottom w:val="0"/>
      <w:divBdr>
        <w:top w:val="none" w:sz="0" w:space="0" w:color="auto"/>
        <w:left w:val="none" w:sz="0" w:space="0" w:color="auto"/>
        <w:bottom w:val="none" w:sz="0" w:space="0" w:color="auto"/>
        <w:right w:val="none" w:sz="0" w:space="0" w:color="auto"/>
      </w:divBdr>
    </w:div>
    <w:div w:id="2023310580">
      <w:bodyDiv w:val="1"/>
      <w:marLeft w:val="0"/>
      <w:marRight w:val="0"/>
      <w:marTop w:val="0"/>
      <w:marBottom w:val="0"/>
      <w:divBdr>
        <w:top w:val="none" w:sz="0" w:space="0" w:color="auto"/>
        <w:left w:val="none" w:sz="0" w:space="0" w:color="auto"/>
        <w:bottom w:val="none" w:sz="0" w:space="0" w:color="auto"/>
        <w:right w:val="none" w:sz="0" w:space="0" w:color="auto"/>
      </w:divBdr>
    </w:div>
    <w:div w:id="20745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7311E-6FF1-E842-85A9-E8F23552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10822</Words>
  <Characters>61690</Characters>
  <Application>Microsoft Macintosh Word</Application>
  <DocSecurity>0</DocSecurity>
  <Lines>514</Lines>
  <Paragraphs>144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Piergentili Luca</dc:creator>
  <cp:lastModifiedBy>user</cp:lastModifiedBy>
  <cp:revision>3</cp:revision>
  <cp:lastPrinted>2015-06-16T15:04:00Z</cp:lastPrinted>
  <dcterms:created xsi:type="dcterms:W3CDTF">2015-06-24T12:59:00Z</dcterms:created>
  <dcterms:modified xsi:type="dcterms:W3CDTF">2015-06-24T13:01:00Z</dcterms:modified>
</cp:coreProperties>
</file>