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22D" w:rsidRPr="00BD246F" w:rsidRDefault="00C4122D" w:rsidP="00C4122D">
      <w:pPr>
        <w:spacing w:line="480" w:lineRule="auto"/>
        <w:jc w:val="center"/>
        <w:rPr>
          <w:rFonts w:ascii="Times New Roman" w:hAnsi="Times New Roman" w:cs="Times New Roman"/>
          <w:color w:val="000000" w:themeColor="text1"/>
          <w:sz w:val="28"/>
          <w:szCs w:val="28"/>
        </w:rPr>
      </w:pPr>
      <w:r w:rsidRPr="00BD246F">
        <w:rPr>
          <w:rFonts w:ascii="Times New Roman" w:hAnsi="Times New Roman" w:cs="Times New Roman"/>
          <w:noProof/>
          <w:color w:val="000000" w:themeColor="text1"/>
          <w:sz w:val="28"/>
          <w:szCs w:val="28"/>
          <w:lang w:eastAsia="it-IT"/>
        </w:rPr>
        <w:drawing>
          <wp:inline distT="0" distB="0" distL="0" distR="0">
            <wp:extent cx="4595923" cy="800100"/>
            <wp:effectExtent l="19050" t="0" r="0" b="0"/>
            <wp:docPr id="1"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8"/>
                    <a:srcRect l="29549" t="29253" r="32037" b="61826"/>
                    <a:stretch>
                      <a:fillRect/>
                    </a:stretch>
                  </pic:blipFill>
                  <pic:spPr bwMode="auto">
                    <a:xfrm>
                      <a:off x="0" y="0"/>
                      <a:ext cx="4595923" cy="800100"/>
                    </a:xfrm>
                    <a:prstGeom prst="rect">
                      <a:avLst/>
                    </a:prstGeom>
                    <a:noFill/>
                    <a:ln w="9525">
                      <a:noFill/>
                      <a:miter lim="800000"/>
                      <a:headEnd/>
                      <a:tailEnd/>
                    </a:ln>
                  </pic:spPr>
                </pic:pic>
              </a:graphicData>
            </a:graphic>
          </wp:inline>
        </w:drawing>
      </w:r>
    </w:p>
    <w:p w:rsidR="00C4122D" w:rsidRPr="00BD246F" w:rsidRDefault="00C4122D" w:rsidP="00C4122D">
      <w:pPr>
        <w:spacing w:after="0" w:line="240" w:lineRule="auto"/>
        <w:jc w:val="center"/>
        <w:rPr>
          <w:rFonts w:ascii="Times New Roman" w:hAnsi="Times New Roman" w:cs="Times New Roman"/>
          <w:b/>
          <w:smallCaps/>
          <w:color w:val="000000" w:themeColor="text1"/>
          <w:sz w:val="36"/>
          <w:szCs w:val="36"/>
        </w:rPr>
      </w:pPr>
      <w:r w:rsidRPr="00BD246F">
        <w:rPr>
          <w:rFonts w:ascii="Times New Roman" w:hAnsi="Times New Roman" w:cs="Times New Roman"/>
          <w:b/>
          <w:smallCaps/>
          <w:color w:val="000000" w:themeColor="text1"/>
          <w:sz w:val="36"/>
          <w:szCs w:val="36"/>
        </w:rPr>
        <w:t>Parere sullo  Schema di decreto legislativo n. 183</w:t>
      </w:r>
    </w:p>
    <w:p w:rsidR="00102E5A" w:rsidRPr="00BD246F" w:rsidRDefault="00102E5A" w:rsidP="00C4122D">
      <w:pPr>
        <w:spacing w:after="0" w:line="240" w:lineRule="auto"/>
        <w:jc w:val="center"/>
        <w:rPr>
          <w:rFonts w:ascii="Times New Roman" w:eastAsia="Times New Roman" w:hAnsi="Times New Roman" w:cs="Times New Roman"/>
          <w:b/>
          <w:color w:val="000000" w:themeColor="text1"/>
          <w:sz w:val="32"/>
          <w:szCs w:val="32"/>
          <w:lang w:eastAsia="it-IT"/>
        </w:rPr>
      </w:pPr>
      <w:r w:rsidRPr="00BD246F">
        <w:rPr>
          <w:rFonts w:ascii="Times New Roman" w:hAnsi="Times New Roman" w:cs="Times New Roman"/>
          <w:b/>
          <w:smallCaps/>
          <w:color w:val="000000" w:themeColor="text1"/>
          <w:sz w:val="36"/>
          <w:szCs w:val="36"/>
        </w:rPr>
        <w:t>recante revisione del sistema sanzionatorio</w:t>
      </w:r>
    </w:p>
    <w:p w:rsidR="00102E5A" w:rsidRPr="00BD246F" w:rsidRDefault="00102E5A" w:rsidP="00102E5A">
      <w:pPr>
        <w:spacing w:after="0" w:line="240" w:lineRule="auto"/>
        <w:jc w:val="center"/>
        <w:rPr>
          <w:rFonts w:ascii="Times New Roman" w:eastAsia="Times New Roman" w:hAnsi="Times New Roman" w:cs="Times New Roman"/>
          <w:b/>
          <w:color w:val="000000" w:themeColor="text1"/>
          <w:sz w:val="32"/>
          <w:szCs w:val="32"/>
          <w:lang w:eastAsia="it-IT"/>
        </w:rPr>
      </w:pPr>
    </w:p>
    <w:p w:rsidR="00C4122D" w:rsidRPr="00BD246F" w:rsidRDefault="00C4122D" w:rsidP="00102E5A">
      <w:pPr>
        <w:spacing w:after="0" w:line="240" w:lineRule="auto"/>
        <w:jc w:val="center"/>
        <w:rPr>
          <w:rFonts w:ascii="Times New Roman" w:eastAsia="Times New Roman" w:hAnsi="Times New Roman" w:cs="Times New Roman"/>
          <w:b/>
          <w:color w:val="000000" w:themeColor="text1"/>
          <w:sz w:val="32"/>
          <w:szCs w:val="32"/>
          <w:lang w:eastAsia="it-IT"/>
        </w:rPr>
      </w:pPr>
    </w:p>
    <w:p w:rsidR="005F1C3E" w:rsidRPr="00BD246F" w:rsidRDefault="008F2EA6" w:rsidP="008F2EA6">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 xml:space="preserve">In </w:t>
      </w:r>
      <w:r w:rsidR="005F1C3E" w:rsidRPr="00BD246F">
        <w:rPr>
          <w:rFonts w:ascii="Times New Roman" w:eastAsia="Times New Roman" w:hAnsi="Times New Roman" w:cs="Times New Roman"/>
          <w:color w:val="000000" w:themeColor="text1"/>
          <w:sz w:val="28"/>
          <w:szCs w:val="28"/>
          <w:lang w:eastAsia="it-IT"/>
        </w:rPr>
        <w:t xml:space="preserve">estrema </w:t>
      </w:r>
      <w:r w:rsidRPr="00BD246F">
        <w:rPr>
          <w:rFonts w:ascii="Times New Roman" w:eastAsia="Times New Roman" w:hAnsi="Times New Roman" w:cs="Times New Roman"/>
          <w:color w:val="000000" w:themeColor="text1"/>
          <w:sz w:val="28"/>
          <w:szCs w:val="28"/>
          <w:lang w:eastAsia="it-IT"/>
        </w:rPr>
        <w:t>sintesi, limitando l’esame a</w:t>
      </w:r>
      <w:r w:rsidR="005F1C3E" w:rsidRPr="00BD246F">
        <w:rPr>
          <w:rFonts w:ascii="Times New Roman" w:eastAsia="Times New Roman" w:hAnsi="Times New Roman" w:cs="Times New Roman"/>
          <w:color w:val="000000" w:themeColor="text1"/>
          <w:sz w:val="28"/>
          <w:szCs w:val="28"/>
          <w:lang w:eastAsia="it-IT"/>
        </w:rPr>
        <w:t xml:space="preserve">d alcune delle novità più rilevanti e </w:t>
      </w:r>
      <w:r w:rsidRPr="00BD246F">
        <w:rPr>
          <w:rFonts w:ascii="Times New Roman" w:eastAsia="Times New Roman" w:hAnsi="Times New Roman" w:cs="Times New Roman"/>
          <w:color w:val="000000" w:themeColor="text1"/>
          <w:sz w:val="28"/>
          <w:szCs w:val="28"/>
          <w:lang w:eastAsia="it-IT"/>
        </w:rPr>
        <w:t xml:space="preserve">incidenti sulla disciplina </w:t>
      </w:r>
      <w:r w:rsidR="00C4122D" w:rsidRPr="00BD246F">
        <w:rPr>
          <w:rFonts w:ascii="Times New Roman" w:eastAsia="Times New Roman" w:hAnsi="Times New Roman" w:cs="Times New Roman"/>
          <w:color w:val="000000" w:themeColor="text1"/>
          <w:sz w:val="28"/>
          <w:szCs w:val="28"/>
          <w:lang w:eastAsia="it-IT"/>
        </w:rPr>
        <w:t xml:space="preserve">penale contenuta nel </w:t>
      </w:r>
      <w:r w:rsidRPr="00BD246F">
        <w:rPr>
          <w:rFonts w:ascii="Times New Roman" w:eastAsia="Times New Roman" w:hAnsi="Times New Roman" w:cs="Times New Roman"/>
          <w:color w:val="000000" w:themeColor="text1"/>
          <w:sz w:val="28"/>
          <w:szCs w:val="28"/>
          <w:lang w:eastAsia="it-IT"/>
        </w:rPr>
        <w:t>D. Lgs. n. 74/2000, lo schema di decreto legislativo</w:t>
      </w:r>
      <w:r w:rsidR="005F1C3E" w:rsidRPr="00BD246F">
        <w:rPr>
          <w:rFonts w:ascii="Times New Roman" w:eastAsia="Times New Roman" w:hAnsi="Times New Roman" w:cs="Times New Roman"/>
          <w:color w:val="000000" w:themeColor="text1"/>
          <w:sz w:val="28"/>
          <w:szCs w:val="28"/>
          <w:lang w:eastAsia="it-IT"/>
        </w:rPr>
        <w:t>:</w:t>
      </w:r>
    </w:p>
    <w:p w:rsidR="005F1C3E" w:rsidRPr="00BD246F" w:rsidRDefault="005F1C3E" w:rsidP="00C42F3F">
      <w:pPr>
        <w:spacing w:after="0" w:line="240" w:lineRule="auto"/>
        <w:ind w:left="284" w:hanging="284"/>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w:t>
      </w:r>
      <w:r w:rsidR="008F2EA6" w:rsidRPr="00BD246F">
        <w:rPr>
          <w:rFonts w:ascii="Times New Roman" w:eastAsia="Times New Roman" w:hAnsi="Times New Roman" w:cs="Times New Roman"/>
          <w:color w:val="000000" w:themeColor="text1"/>
          <w:sz w:val="28"/>
          <w:szCs w:val="28"/>
          <w:lang w:eastAsia="it-IT"/>
        </w:rPr>
        <w:t xml:space="preserve"> introdu</w:t>
      </w:r>
      <w:r w:rsidRPr="00BD246F">
        <w:rPr>
          <w:rFonts w:ascii="Times New Roman" w:eastAsia="Times New Roman" w:hAnsi="Times New Roman" w:cs="Times New Roman"/>
          <w:color w:val="000000" w:themeColor="text1"/>
          <w:sz w:val="28"/>
          <w:szCs w:val="28"/>
          <w:lang w:eastAsia="it-IT"/>
        </w:rPr>
        <w:t>c</w:t>
      </w:r>
      <w:r w:rsidR="008F2EA6" w:rsidRPr="00BD246F">
        <w:rPr>
          <w:rFonts w:ascii="Times New Roman" w:eastAsia="Times New Roman" w:hAnsi="Times New Roman" w:cs="Times New Roman"/>
          <w:color w:val="000000" w:themeColor="text1"/>
          <w:sz w:val="28"/>
          <w:szCs w:val="28"/>
          <w:lang w:eastAsia="it-IT"/>
        </w:rPr>
        <w:t>e il nuovo reato di omessa dichiarazione di sostituto d’imposta (art. 5 comma 1 bis D. Lgs. n. 74/2000),</w:t>
      </w:r>
    </w:p>
    <w:p w:rsidR="005F1C3E" w:rsidRPr="00BD246F" w:rsidRDefault="005F1C3E" w:rsidP="00C42F3F">
      <w:pPr>
        <w:spacing w:after="0" w:line="240" w:lineRule="auto"/>
        <w:ind w:left="284" w:hanging="284"/>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w:t>
      </w:r>
      <w:r w:rsidR="008F2EA6" w:rsidRPr="00BD246F">
        <w:rPr>
          <w:rFonts w:ascii="Times New Roman" w:eastAsia="Times New Roman" w:hAnsi="Times New Roman" w:cs="Times New Roman"/>
          <w:color w:val="000000" w:themeColor="text1"/>
          <w:sz w:val="28"/>
          <w:szCs w:val="28"/>
          <w:lang w:eastAsia="it-IT"/>
        </w:rPr>
        <w:t xml:space="preserve"> </w:t>
      </w:r>
      <w:r w:rsidRPr="00BD246F">
        <w:rPr>
          <w:rFonts w:ascii="Times New Roman" w:eastAsia="Times New Roman" w:hAnsi="Times New Roman" w:cs="Times New Roman"/>
          <w:color w:val="000000" w:themeColor="text1"/>
          <w:sz w:val="28"/>
          <w:szCs w:val="28"/>
          <w:lang w:eastAsia="it-IT"/>
        </w:rPr>
        <w:t xml:space="preserve">eleva </w:t>
      </w:r>
      <w:r w:rsidR="008F2EA6" w:rsidRPr="00BD246F">
        <w:rPr>
          <w:rFonts w:ascii="Times New Roman" w:eastAsia="Times New Roman" w:hAnsi="Times New Roman" w:cs="Times New Roman"/>
          <w:color w:val="000000" w:themeColor="text1"/>
          <w:sz w:val="28"/>
          <w:szCs w:val="28"/>
          <w:lang w:eastAsia="it-IT"/>
        </w:rPr>
        <w:t>le soglie di punibilità</w:t>
      </w:r>
      <w:r w:rsidR="00E51A7A" w:rsidRPr="00BD246F">
        <w:rPr>
          <w:rFonts w:ascii="Times New Roman" w:eastAsia="Times New Roman" w:hAnsi="Times New Roman" w:cs="Times New Roman"/>
          <w:color w:val="000000" w:themeColor="text1"/>
          <w:sz w:val="28"/>
          <w:szCs w:val="28"/>
          <w:lang w:eastAsia="it-IT"/>
        </w:rPr>
        <w:t xml:space="preserve"> previste per i reati di cui agli artt. 3, 4, 5, </w:t>
      </w:r>
      <w:r w:rsidR="00C42F3F" w:rsidRPr="00BD246F">
        <w:rPr>
          <w:rFonts w:ascii="Times New Roman" w:eastAsia="Times New Roman" w:hAnsi="Times New Roman" w:cs="Times New Roman"/>
          <w:color w:val="000000" w:themeColor="text1"/>
          <w:sz w:val="28"/>
          <w:szCs w:val="28"/>
          <w:lang w:eastAsia="it-IT"/>
        </w:rPr>
        <w:t xml:space="preserve">10 bis e introduce soglie di punibilità per i reati di cui agli artt. </w:t>
      </w:r>
      <w:r w:rsidR="00E51A7A" w:rsidRPr="00BD246F">
        <w:rPr>
          <w:rFonts w:ascii="Times New Roman" w:eastAsia="Times New Roman" w:hAnsi="Times New Roman" w:cs="Times New Roman"/>
          <w:color w:val="000000" w:themeColor="text1"/>
          <w:sz w:val="28"/>
          <w:szCs w:val="28"/>
          <w:lang w:eastAsia="it-IT"/>
        </w:rPr>
        <w:t>10 ter e 10 quater D. Lgs. n. 74/2000</w:t>
      </w:r>
      <w:r w:rsidRPr="00BD246F">
        <w:rPr>
          <w:rFonts w:ascii="Times New Roman" w:eastAsia="Times New Roman" w:hAnsi="Times New Roman" w:cs="Times New Roman"/>
          <w:color w:val="000000" w:themeColor="text1"/>
          <w:sz w:val="28"/>
          <w:szCs w:val="28"/>
          <w:lang w:eastAsia="it-IT"/>
        </w:rPr>
        <w:t>,</w:t>
      </w:r>
    </w:p>
    <w:p w:rsidR="005F1C3E" w:rsidRPr="00BD246F" w:rsidRDefault="005F1C3E" w:rsidP="00C42F3F">
      <w:pPr>
        <w:spacing w:after="0" w:line="240" w:lineRule="auto"/>
        <w:ind w:left="284" w:hanging="284"/>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 aumenta</w:t>
      </w:r>
      <w:r w:rsidR="008F2EA6" w:rsidRPr="00BD246F">
        <w:rPr>
          <w:rFonts w:ascii="Times New Roman" w:eastAsia="Times New Roman" w:hAnsi="Times New Roman" w:cs="Times New Roman"/>
          <w:color w:val="000000" w:themeColor="text1"/>
          <w:sz w:val="28"/>
          <w:szCs w:val="28"/>
          <w:lang w:eastAsia="it-IT"/>
        </w:rPr>
        <w:t xml:space="preserve"> l</w:t>
      </w:r>
      <w:r w:rsidR="005C32D2" w:rsidRPr="00BD246F">
        <w:rPr>
          <w:rFonts w:ascii="Times New Roman" w:eastAsia="Times New Roman" w:hAnsi="Times New Roman" w:cs="Times New Roman"/>
          <w:color w:val="000000" w:themeColor="text1"/>
          <w:sz w:val="28"/>
          <w:szCs w:val="28"/>
          <w:lang w:eastAsia="it-IT"/>
        </w:rPr>
        <w:t>a pena prevista</w:t>
      </w:r>
      <w:r w:rsidRPr="00BD246F">
        <w:rPr>
          <w:rFonts w:ascii="Times New Roman" w:eastAsia="Times New Roman" w:hAnsi="Times New Roman" w:cs="Times New Roman"/>
          <w:color w:val="000000" w:themeColor="text1"/>
          <w:sz w:val="28"/>
          <w:szCs w:val="28"/>
          <w:lang w:eastAsia="it-IT"/>
        </w:rPr>
        <w:t xml:space="preserve"> per i reati di </w:t>
      </w:r>
      <w:r w:rsidR="005C32D2" w:rsidRPr="00BD246F">
        <w:rPr>
          <w:rFonts w:ascii="Times New Roman" w:eastAsia="Times New Roman" w:hAnsi="Times New Roman" w:cs="Times New Roman"/>
          <w:color w:val="000000" w:themeColor="text1"/>
          <w:sz w:val="28"/>
          <w:szCs w:val="28"/>
          <w:lang w:eastAsia="it-IT"/>
        </w:rPr>
        <w:t>omessa dichiarazione e di occultamento o distruzione di documenti contabili,</w:t>
      </w:r>
      <w:r w:rsidRPr="00BD246F">
        <w:rPr>
          <w:rFonts w:ascii="Times New Roman" w:eastAsia="Times New Roman" w:hAnsi="Times New Roman" w:cs="Times New Roman"/>
          <w:color w:val="000000" w:themeColor="text1"/>
          <w:sz w:val="28"/>
          <w:szCs w:val="28"/>
          <w:lang w:eastAsia="it-IT"/>
        </w:rPr>
        <w:t xml:space="preserve"> </w:t>
      </w:r>
    </w:p>
    <w:p w:rsidR="005F1C3E" w:rsidRPr="00BD246F" w:rsidRDefault="005F1C3E" w:rsidP="008F2EA6">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 xml:space="preserve">- </w:t>
      </w:r>
      <w:r w:rsidR="008F2EA6" w:rsidRPr="00BD246F">
        <w:rPr>
          <w:rFonts w:ascii="Times New Roman" w:eastAsia="Times New Roman" w:hAnsi="Times New Roman" w:cs="Times New Roman"/>
          <w:color w:val="000000" w:themeColor="text1"/>
          <w:sz w:val="28"/>
          <w:szCs w:val="28"/>
          <w:lang w:eastAsia="it-IT"/>
        </w:rPr>
        <w:t>modifica le fattispecie di cui agli artt. 3 e 4 D. Lgs. n. 74/2000,</w:t>
      </w:r>
    </w:p>
    <w:p w:rsidR="005F1C3E" w:rsidRPr="00BD246F" w:rsidRDefault="005F1C3E" w:rsidP="008F2EA6">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w:t>
      </w:r>
      <w:r w:rsidR="008F2EA6" w:rsidRPr="00BD246F">
        <w:rPr>
          <w:rFonts w:ascii="Times New Roman" w:eastAsia="Times New Roman" w:hAnsi="Times New Roman" w:cs="Times New Roman"/>
          <w:color w:val="000000" w:themeColor="text1"/>
          <w:sz w:val="28"/>
          <w:szCs w:val="28"/>
          <w:lang w:eastAsia="it-IT"/>
        </w:rPr>
        <w:t xml:space="preserve"> detta una disciplina specifica della confisca,</w:t>
      </w:r>
    </w:p>
    <w:p w:rsidR="005F1C3E" w:rsidRPr="00BD246F" w:rsidRDefault="005F1C3E" w:rsidP="005B0AE1">
      <w:pPr>
        <w:spacing w:after="0" w:line="240" w:lineRule="auto"/>
        <w:ind w:left="284" w:hanging="284"/>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 xml:space="preserve">- </w:t>
      </w:r>
      <w:r w:rsidR="008F2EA6" w:rsidRPr="00BD246F">
        <w:rPr>
          <w:rFonts w:ascii="Times New Roman" w:eastAsia="Times New Roman" w:hAnsi="Times New Roman" w:cs="Times New Roman"/>
          <w:color w:val="000000" w:themeColor="text1"/>
          <w:sz w:val="28"/>
          <w:szCs w:val="28"/>
          <w:lang w:eastAsia="it-IT"/>
        </w:rPr>
        <w:t xml:space="preserve">introduce </w:t>
      </w:r>
      <w:r w:rsidR="00F553CE" w:rsidRPr="00BD246F">
        <w:rPr>
          <w:rFonts w:ascii="Times New Roman" w:eastAsia="Times New Roman" w:hAnsi="Times New Roman" w:cs="Times New Roman"/>
          <w:color w:val="000000" w:themeColor="text1"/>
          <w:sz w:val="28"/>
          <w:szCs w:val="28"/>
          <w:lang w:eastAsia="it-IT"/>
        </w:rPr>
        <w:t xml:space="preserve">speciali cause di </w:t>
      </w:r>
      <w:r w:rsidR="008F2EA6" w:rsidRPr="00BD246F">
        <w:rPr>
          <w:rFonts w:ascii="Times New Roman" w:eastAsia="Times New Roman" w:hAnsi="Times New Roman" w:cs="Times New Roman"/>
          <w:color w:val="000000" w:themeColor="text1"/>
          <w:sz w:val="28"/>
          <w:szCs w:val="28"/>
          <w:lang w:eastAsia="it-IT"/>
        </w:rPr>
        <w:t xml:space="preserve">non punibilità per </w:t>
      </w:r>
      <w:r w:rsidRPr="00BD246F">
        <w:rPr>
          <w:rFonts w:ascii="Times New Roman" w:eastAsia="Times New Roman" w:hAnsi="Times New Roman" w:cs="Times New Roman"/>
          <w:color w:val="000000" w:themeColor="text1"/>
          <w:sz w:val="28"/>
          <w:szCs w:val="28"/>
          <w:lang w:eastAsia="it-IT"/>
        </w:rPr>
        <w:t xml:space="preserve">le </w:t>
      </w:r>
      <w:r w:rsidR="008F2EA6" w:rsidRPr="00BD246F">
        <w:rPr>
          <w:rFonts w:ascii="Times New Roman" w:eastAsia="Times New Roman" w:hAnsi="Times New Roman" w:cs="Times New Roman"/>
          <w:color w:val="000000" w:themeColor="text1"/>
          <w:sz w:val="28"/>
          <w:szCs w:val="28"/>
          <w:lang w:eastAsia="it-IT"/>
        </w:rPr>
        <w:t>fattispecie</w:t>
      </w:r>
      <w:r w:rsidRPr="00BD246F">
        <w:rPr>
          <w:rFonts w:ascii="Times New Roman" w:eastAsia="Times New Roman" w:hAnsi="Times New Roman" w:cs="Times New Roman"/>
          <w:color w:val="000000" w:themeColor="text1"/>
          <w:sz w:val="28"/>
          <w:szCs w:val="28"/>
          <w:lang w:eastAsia="it-IT"/>
        </w:rPr>
        <w:t xml:space="preserve"> di cui agli artt. </w:t>
      </w:r>
      <w:r w:rsidR="00F553CE" w:rsidRPr="00BD246F">
        <w:rPr>
          <w:rFonts w:ascii="Times New Roman" w:eastAsia="Times New Roman" w:hAnsi="Times New Roman" w:cs="Times New Roman"/>
          <w:color w:val="000000" w:themeColor="text1"/>
          <w:sz w:val="28"/>
          <w:szCs w:val="28"/>
          <w:lang w:eastAsia="it-IT"/>
        </w:rPr>
        <w:t xml:space="preserve">4, 5, </w:t>
      </w:r>
      <w:r w:rsidR="006B461D" w:rsidRPr="00BD246F">
        <w:rPr>
          <w:rFonts w:ascii="Times New Roman" w:eastAsia="Times New Roman" w:hAnsi="Times New Roman" w:cs="Times New Roman"/>
          <w:color w:val="000000" w:themeColor="text1"/>
          <w:sz w:val="28"/>
          <w:szCs w:val="28"/>
          <w:lang w:eastAsia="it-IT"/>
        </w:rPr>
        <w:t>10 bis, 10 ter e 10 quater comma 1,</w:t>
      </w:r>
    </w:p>
    <w:p w:rsidR="008F2EA6" w:rsidRPr="00BD246F" w:rsidRDefault="005F1C3E" w:rsidP="008F2EA6">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w:t>
      </w:r>
      <w:r w:rsidR="008F2EA6" w:rsidRPr="00BD246F">
        <w:rPr>
          <w:rFonts w:ascii="Times New Roman" w:eastAsia="Times New Roman" w:hAnsi="Times New Roman" w:cs="Times New Roman"/>
          <w:color w:val="000000" w:themeColor="text1"/>
          <w:sz w:val="28"/>
          <w:szCs w:val="28"/>
          <w:lang w:eastAsia="it-IT"/>
        </w:rPr>
        <w:t xml:space="preserve"> </w:t>
      </w:r>
      <w:r w:rsidR="006B461D" w:rsidRPr="00BD246F">
        <w:rPr>
          <w:rFonts w:ascii="Times New Roman" w:eastAsia="Times New Roman" w:hAnsi="Times New Roman" w:cs="Times New Roman"/>
          <w:color w:val="000000" w:themeColor="text1"/>
          <w:sz w:val="28"/>
          <w:szCs w:val="28"/>
          <w:lang w:eastAsia="it-IT"/>
        </w:rPr>
        <w:t xml:space="preserve">rafforza </w:t>
      </w:r>
      <w:r w:rsidR="008F2EA6" w:rsidRPr="00BD246F">
        <w:rPr>
          <w:rFonts w:ascii="Times New Roman" w:eastAsia="Times New Roman" w:hAnsi="Times New Roman" w:cs="Times New Roman"/>
          <w:color w:val="000000" w:themeColor="text1"/>
          <w:sz w:val="28"/>
          <w:szCs w:val="28"/>
          <w:lang w:eastAsia="it-IT"/>
        </w:rPr>
        <w:t xml:space="preserve">il regime dell’attenuante </w:t>
      </w:r>
      <w:r w:rsidRPr="00BD246F">
        <w:rPr>
          <w:rFonts w:ascii="Times New Roman" w:eastAsia="Times New Roman" w:hAnsi="Times New Roman" w:cs="Times New Roman"/>
          <w:color w:val="000000" w:themeColor="text1"/>
          <w:sz w:val="28"/>
          <w:szCs w:val="28"/>
          <w:lang w:eastAsia="it-IT"/>
        </w:rPr>
        <w:t xml:space="preserve">prevista in caso di </w:t>
      </w:r>
      <w:r w:rsidR="008F2EA6" w:rsidRPr="00BD246F">
        <w:rPr>
          <w:rFonts w:ascii="Times New Roman" w:eastAsia="Times New Roman" w:hAnsi="Times New Roman" w:cs="Times New Roman"/>
          <w:color w:val="000000" w:themeColor="text1"/>
          <w:sz w:val="28"/>
          <w:szCs w:val="28"/>
          <w:lang w:eastAsia="it-IT"/>
        </w:rPr>
        <w:t>estinzione del debito tributario.</w:t>
      </w:r>
    </w:p>
    <w:p w:rsidR="00C4122D" w:rsidRPr="00BD246F" w:rsidRDefault="00C4122D" w:rsidP="008F2EA6">
      <w:pPr>
        <w:spacing w:after="0" w:line="240" w:lineRule="auto"/>
        <w:jc w:val="both"/>
        <w:rPr>
          <w:rFonts w:ascii="Times New Roman" w:eastAsia="Times New Roman" w:hAnsi="Times New Roman" w:cs="Times New Roman"/>
          <w:color w:val="000000" w:themeColor="text1"/>
          <w:sz w:val="28"/>
          <w:szCs w:val="28"/>
          <w:lang w:eastAsia="it-IT"/>
        </w:rPr>
      </w:pPr>
    </w:p>
    <w:p w:rsidR="00C4122D" w:rsidRPr="00BD246F" w:rsidRDefault="005F1C3E" w:rsidP="008F2EA6">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 xml:space="preserve">Su tale </w:t>
      </w:r>
      <w:r w:rsidR="00C4122D" w:rsidRPr="00BD246F">
        <w:rPr>
          <w:rFonts w:ascii="Times New Roman" w:eastAsia="Times New Roman" w:hAnsi="Times New Roman" w:cs="Times New Roman"/>
          <w:color w:val="000000" w:themeColor="text1"/>
          <w:sz w:val="28"/>
          <w:szCs w:val="28"/>
          <w:lang w:eastAsia="it-IT"/>
        </w:rPr>
        <w:t xml:space="preserve">intervento </w:t>
      </w:r>
      <w:r w:rsidRPr="00BD246F">
        <w:rPr>
          <w:rFonts w:ascii="Times New Roman" w:eastAsia="Times New Roman" w:hAnsi="Times New Roman" w:cs="Times New Roman"/>
          <w:color w:val="000000" w:themeColor="text1"/>
          <w:sz w:val="28"/>
          <w:szCs w:val="28"/>
          <w:lang w:eastAsia="it-IT"/>
        </w:rPr>
        <w:t xml:space="preserve">devono formularsi </w:t>
      </w:r>
      <w:r w:rsidR="00EA5CFA" w:rsidRPr="00BD246F">
        <w:rPr>
          <w:rFonts w:ascii="Times New Roman" w:eastAsia="Times New Roman" w:hAnsi="Times New Roman" w:cs="Times New Roman"/>
          <w:color w:val="000000" w:themeColor="text1"/>
          <w:sz w:val="28"/>
          <w:szCs w:val="28"/>
          <w:lang w:eastAsia="it-IT"/>
        </w:rPr>
        <w:t>alcune</w:t>
      </w:r>
      <w:r w:rsidRPr="00BD246F">
        <w:rPr>
          <w:rFonts w:ascii="Times New Roman" w:eastAsia="Times New Roman" w:hAnsi="Times New Roman" w:cs="Times New Roman"/>
          <w:color w:val="000000" w:themeColor="text1"/>
          <w:sz w:val="28"/>
          <w:szCs w:val="28"/>
          <w:lang w:eastAsia="it-IT"/>
        </w:rPr>
        <w:t xml:space="preserve"> osservazioni critiche</w:t>
      </w:r>
      <w:r w:rsidR="00C4122D" w:rsidRPr="00BD246F">
        <w:rPr>
          <w:rFonts w:ascii="Times New Roman" w:eastAsia="Times New Roman" w:hAnsi="Times New Roman" w:cs="Times New Roman"/>
          <w:color w:val="000000" w:themeColor="text1"/>
          <w:sz w:val="28"/>
          <w:szCs w:val="28"/>
          <w:lang w:eastAsia="it-IT"/>
        </w:rPr>
        <w:t>.</w:t>
      </w:r>
    </w:p>
    <w:p w:rsidR="00374FD0" w:rsidRPr="00BD246F" w:rsidRDefault="00374FD0" w:rsidP="00374FD0">
      <w:pPr>
        <w:spacing w:after="0" w:line="240" w:lineRule="auto"/>
        <w:jc w:val="both"/>
        <w:rPr>
          <w:rFonts w:ascii="Times New Roman" w:eastAsia="Times New Roman" w:hAnsi="Times New Roman" w:cs="Times New Roman"/>
          <w:b/>
          <w:color w:val="000000" w:themeColor="text1"/>
          <w:sz w:val="32"/>
          <w:szCs w:val="32"/>
          <w:lang w:eastAsia="it-IT"/>
        </w:rPr>
      </w:pPr>
    </w:p>
    <w:p w:rsidR="007562AB" w:rsidRPr="00BD246F" w:rsidRDefault="007562AB" w:rsidP="00374FD0">
      <w:pPr>
        <w:spacing w:after="0" w:line="240" w:lineRule="auto"/>
        <w:jc w:val="both"/>
        <w:rPr>
          <w:rFonts w:ascii="Times New Roman" w:eastAsia="Times New Roman" w:hAnsi="Times New Roman" w:cs="Times New Roman"/>
          <w:b/>
          <w:color w:val="000000" w:themeColor="text1"/>
          <w:sz w:val="32"/>
          <w:szCs w:val="32"/>
          <w:lang w:eastAsia="it-IT"/>
        </w:rPr>
      </w:pPr>
    </w:p>
    <w:p w:rsidR="00374FD0" w:rsidRPr="00BD246F" w:rsidRDefault="00374FD0" w:rsidP="00374FD0">
      <w:pPr>
        <w:pStyle w:val="Paragrafoelenco"/>
        <w:numPr>
          <w:ilvl w:val="0"/>
          <w:numId w:val="1"/>
        </w:numPr>
        <w:spacing w:after="0" w:line="240" w:lineRule="auto"/>
        <w:jc w:val="both"/>
        <w:rPr>
          <w:rFonts w:ascii="Times New Roman" w:eastAsia="Times New Roman" w:hAnsi="Times New Roman" w:cs="Times New Roman"/>
          <w:b/>
          <w:color w:val="000000" w:themeColor="text1"/>
          <w:sz w:val="32"/>
          <w:szCs w:val="32"/>
          <w:lang w:eastAsia="it-IT"/>
        </w:rPr>
      </w:pPr>
      <w:r w:rsidRPr="00BD246F">
        <w:rPr>
          <w:rFonts w:ascii="Times New Roman" w:eastAsia="Times New Roman" w:hAnsi="Times New Roman" w:cs="Times New Roman"/>
          <w:b/>
          <w:color w:val="000000" w:themeColor="text1"/>
          <w:sz w:val="32"/>
          <w:szCs w:val="32"/>
          <w:lang w:eastAsia="it-IT"/>
        </w:rPr>
        <w:t>art. 31 (“</w:t>
      </w:r>
      <w:r w:rsidRPr="00BD246F">
        <w:rPr>
          <w:rFonts w:ascii="Times New Roman" w:eastAsia="Times New Roman" w:hAnsi="Times New Roman" w:cs="Times New Roman"/>
          <w:b/>
          <w:i/>
          <w:color w:val="000000" w:themeColor="text1"/>
          <w:sz w:val="32"/>
          <w:szCs w:val="32"/>
          <w:lang w:eastAsia="it-IT"/>
        </w:rPr>
        <w:t>Le disposizioni recate dal presente decreto si applicano a partire dal 1° gennaio 2016 e fino al 31 dicembre 2017</w:t>
      </w:r>
      <w:r w:rsidRPr="00BD246F">
        <w:rPr>
          <w:rFonts w:ascii="Times New Roman" w:eastAsia="Times New Roman" w:hAnsi="Times New Roman" w:cs="Times New Roman"/>
          <w:b/>
          <w:color w:val="000000" w:themeColor="text1"/>
          <w:sz w:val="32"/>
          <w:szCs w:val="32"/>
          <w:lang w:eastAsia="it-IT"/>
        </w:rPr>
        <w:t>”)</w:t>
      </w:r>
    </w:p>
    <w:p w:rsidR="00374FD0" w:rsidRPr="00BD246F" w:rsidRDefault="00374FD0" w:rsidP="00374FD0">
      <w:pPr>
        <w:spacing w:after="0" w:line="240" w:lineRule="auto"/>
        <w:jc w:val="both"/>
        <w:rPr>
          <w:rFonts w:ascii="Times New Roman" w:eastAsia="Times New Roman" w:hAnsi="Times New Roman" w:cs="Times New Roman"/>
          <w:color w:val="000000" w:themeColor="text1"/>
          <w:sz w:val="28"/>
          <w:szCs w:val="28"/>
          <w:lang w:eastAsia="it-IT"/>
        </w:rPr>
      </w:pPr>
    </w:p>
    <w:p w:rsidR="00374FD0" w:rsidRPr="00BD246F" w:rsidRDefault="005F1C3E" w:rsidP="00374FD0">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 xml:space="preserve">L’art. 31 dello schema, oltre a prevedere la decorrenza futura della novella, ne stabilisce anche il carattere temporaneo. </w:t>
      </w:r>
      <w:r w:rsidR="00374FD0" w:rsidRPr="00BD246F">
        <w:rPr>
          <w:rFonts w:ascii="Times New Roman" w:eastAsia="Times New Roman" w:hAnsi="Times New Roman" w:cs="Times New Roman"/>
          <w:color w:val="000000" w:themeColor="text1"/>
          <w:sz w:val="28"/>
          <w:szCs w:val="28"/>
          <w:lang w:eastAsia="it-IT"/>
        </w:rPr>
        <w:t>Trattandosi di disposizione di portata generale</w:t>
      </w:r>
      <w:r w:rsidRPr="00BD246F">
        <w:rPr>
          <w:rFonts w:ascii="Times New Roman" w:eastAsia="Times New Roman" w:hAnsi="Times New Roman" w:cs="Times New Roman"/>
          <w:color w:val="000000" w:themeColor="text1"/>
          <w:sz w:val="28"/>
          <w:szCs w:val="28"/>
          <w:lang w:eastAsia="it-IT"/>
        </w:rPr>
        <w:t xml:space="preserve"> e non essendo prevista alcuna deroga per la materia penale</w:t>
      </w:r>
      <w:r w:rsidR="00374FD0" w:rsidRPr="00BD246F">
        <w:rPr>
          <w:rFonts w:ascii="Times New Roman" w:eastAsia="Times New Roman" w:hAnsi="Times New Roman" w:cs="Times New Roman"/>
          <w:color w:val="000000" w:themeColor="text1"/>
          <w:sz w:val="28"/>
          <w:szCs w:val="28"/>
          <w:lang w:eastAsia="it-IT"/>
        </w:rPr>
        <w:t xml:space="preserve">, </w:t>
      </w:r>
      <w:r w:rsidRPr="00BD246F">
        <w:rPr>
          <w:rFonts w:ascii="Times New Roman" w:eastAsia="Times New Roman" w:hAnsi="Times New Roman" w:cs="Times New Roman"/>
          <w:color w:val="000000" w:themeColor="text1"/>
          <w:sz w:val="28"/>
          <w:szCs w:val="28"/>
          <w:lang w:eastAsia="it-IT"/>
        </w:rPr>
        <w:t>anche la modifica del decreto legislativo n. 74/2000 deve intendersi di natura temporanea.</w:t>
      </w:r>
      <w:r w:rsidR="00374FD0" w:rsidRPr="00BD246F">
        <w:rPr>
          <w:rFonts w:ascii="Times New Roman" w:eastAsia="Times New Roman" w:hAnsi="Times New Roman" w:cs="Times New Roman"/>
          <w:color w:val="000000" w:themeColor="text1"/>
          <w:sz w:val="28"/>
          <w:szCs w:val="28"/>
          <w:lang w:eastAsia="it-IT"/>
        </w:rPr>
        <w:t xml:space="preserve"> </w:t>
      </w:r>
      <w:r w:rsidRPr="00BD246F">
        <w:rPr>
          <w:rFonts w:ascii="Times New Roman" w:eastAsia="Times New Roman" w:hAnsi="Times New Roman" w:cs="Times New Roman"/>
          <w:color w:val="000000" w:themeColor="text1"/>
          <w:sz w:val="28"/>
          <w:szCs w:val="28"/>
          <w:lang w:eastAsia="it-IT"/>
        </w:rPr>
        <w:t>In verità, l</w:t>
      </w:r>
      <w:r w:rsidR="00374FD0" w:rsidRPr="00BD246F">
        <w:rPr>
          <w:rFonts w:ascii="Times New Roman" w:eastAsia="Times New Roman" w:hAnsi="Times New Roman" w:cs="Times New Roman"/>
          <w:color w:val="000000" w:themeColor="text1"/>
          <w:sz w:val="28"/>
          <w:szCs w:val="28"/>
          <w:lang w:eastAsia="it-IT"/>
        </w:rPr>
        <w:t xml:space="preserve">e norme penali temporanee, benché rare, non sono ignote al nostro ordinamento. Esse sono </w:t>
      </w:r>
      <w:r w:rsidR="005B0AE1" w:rsidRPr="00BD246F">
        <w:rPr>
          <w:rFonts w:ascii="Times New Roman" w:eastAsia="Times New Roman" w:hAnsi="Times New Roman" w:cs="Times New Roman"/>
          <w:color w:val="000000" w:themeColor="text1"/>
          <w:sz w:val="28"/>
          <w:szCs w:val="28"/>
          <w:lang w:eastAsia="it-IT"/>
        </w:rPr>
        <w:t xml:space="preserve">regolate </w:t>
      </w:r>
      <w:r w:rsidR="00374FD0" w:rsidRPr="00BD246F">
        <w:rPr>
          <w:rFonts w:ascii="Times New Roman" w:eastAsia="Times New Roman" w:hAnsi="Times New Roman" w:cs="Times New Roman"/>
          <w:color w:val="000000" w:themeColor="text1"/>
          <w:sz w:val="28"/>
          <w:szCs w:val="28"/>
          <w:lang w:eastAsia="it-IT"/>
        </w:rPr>
        <w:t>dall’art. 2 comma 5 c.p., che esclude l’applicazione dei commi precedenti in caso di leggi eccezionali o temporanee (“</w:t>
      </w:r>
      <w:r w:rsidR="00374FD0" w:rsidRPr="00BD246F">
        <w:rPr>
          <w:rFonts w:ascii="Times New Roman" w:eastAsia="Times New Roman" w:hAnsi="Times New Roman" w:cs="Times New Roman"/>
          <w:i/>
          <w:color w:val="000000" w:themeColor="text1"/>
          <w:sz w:val="28"/>
          <w:szCs w:val="28"/>
          <w:lang w:eastAsia="it-IT"/>
        </w:rPr>
        <w:t>Se si tratta di leggi eccezionali o temporanee, non si applicano le disposizioni dei capoversi precedenti</w:t>
      </w:r>
      <w:r w:rsidR="00374FD0" w:rsidRPr="00BD246F">
        <w:rPr>
          <w:rFonts w:ascii="Times New Roman" w:eastAsia="Times New Roman" w:hAnsi="Times New Roman" w:cs="Times New Roman"/>
          <w:color w:val="000000" w:themeColor="text1"/>
          <w:sz w:val="28"/>
          <w:szCs w:val="28"/>
          <w:lang w:eastAsia="it-IT"/>
        </w:rPr>
        <w:t>”); in tempi recenti, norme penali temporanee sono state quelle dettate per l’emergenza rifiuti in Campania dal DL 172/2008.</w:t>
      </w:r>
    </w:p>
    <w:p w:rsidR="00374FD0" w:rsidRPr="00BD246F" w:rsidRDefault="00374FD0" w:rsidP="00374FD0">
      <w:pPr>
        <w:spacing w:after="0" w:line="240" w:lineRule="auto"/>
        <w:jc w:val="both"/>
        <w:rPr>
          <w:rFonts w:ascii="Times New Roman" w:eastAsia="Times New Roman" w:hAnsi="Times New Roman" w:cs="Times New Roman"/>
          <w:color w:val="000000" w:themeColor="text1"/>
          <w:sz w:val="28"/>
          <w:szCs w:val="28"/>
          <w:lang w:eastAsia="it-IT"/>
        </w:rPr>
      </w:pPr>
    </w:p>
    <w:p w:rsidR="00374FD0" w:rsidRPr="00BD246F" w:rsidRDefault="00374FD0" w:rsidP="00374FD0">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lastRenderedPageBreak/>
        <w:t xml:space="preserve">Va ricordato che, benché la regola della retroattività della norma penale più favorevole (a differenza del principio dell’irretroattività della norma penale più sfavorevole) non trovi copertura costituzionale nell’art. </w:t>
      </w:r>
      <w:r w:rsidR="00B42020" w:rsidRPr="00BD246F">
        <w:rPr>
          <w:rFonts w:ascii="Times New Roman" w:eastAsia="Times New Roman" w:hAnsi="Times New Roman" w:cs="Times New Roman"/>
          <w:color w:val="000000" w:themeColor="text1"/>
          <w:sz w:val="28"/>
          <w:szCs w:val="28"/>
          <w:lang w:eastAsia="it-IT"/>
        </w:rPr>
        <w:t>25 comma 2 Cost., tuttavia, alla luce della giurisprudenza del</w:t>
      </w:r>
      <w:r w:rsidRPr="00BD246F">
        <w:rPr>
          <w:rFonts w:ascii="Times New Roman" w:eastAsia="Times New Roman" w:hAnsi="Times New Roman" w:cs="Times New Roman"/>
          <w:color w:val="000000" w:themeColor="text1"/>
          <w:sz w:val="28"/>
          <w:szCs w:val="28"/>
          <w:lang w:eastAsia="it-IT"/>
        </w:rPr>
        <w:t>la Corte costituzionale</w:t>
      </w:r>
      <w:r w:rsidR="00B42020" w:rsidRPr="00BD246F">
        <w:rPr>
          <w:rFonts w:ascii="Times New Roman" w:eastAsia="Times New Roman" w:hAnsi="Times New Roman" w:cs="Times New Roman"/>
          <w:color w:val="000000" w:themeColor="text1"/>
          <w:sz w:val="28"/>
          <w:szCs w:val="28"/>
          <w:lang w:eastAsia="it-IT"/>
        </w:rPr>
        <w:t xml:space="preserve">, la deroga </w:t>
      </w:r>
      <w:r w:rsidRPr="00BD246F">
        <w:rPr>
          <w:rFonts w:ascii="Times New Roman" w:eastAsia="Times New Roman" w:hAnsi="Times New Roman" w:cs="Times New Roman"/>
          <w:color w:val="000000" w:themeColor="text1"/>
          <w:sz w:val="28"/>
          <w:szCs w:val="28"/>
          <w:lang w:eastAsia="it-IT"/>
        </w:rPr>
        <w:t>a quel principio</w:t>
      </w:r>
      <w:r w:rsidR="006963DB" w:rsidRPr="00BD246F">
        <w:rPr>
          <w:rFonts w:ascii="Times New Roman" w:eastAsia="Times New Roman" w:hAnsi="Times New Roman" w:cs="Times New Roman"/>
          <w:color w:val="000000" w:themeColor="text1"/>
          <w:sz w:val="28"/>
          <w:szCs w:val="28"/>
          <w:lang w:eastAsia="it-IT"/>
        </w:rPr>
        <w:t xml:space="preserve"> – </w:t>
      </w:r>
      <w:r w:rsidR="007A35AF" w:rsidRPr="00BD246F">
        <w:rPr>
          <w:rFonts w:ascii="Times New Roman" w:eastAsia="Times New Roman" w:hAnsi="Times New Roman" w:cs="Times New Roman"/>
          <w:color w:val="000000" w:themeColor="text1"/>
          <w:sz w:val="28"/>
          <w:szCs w:val="28"/>
          <w:lang w:eastAsia="it-IT"/>
        </w:rPr>
        <w:t xml:space="preserve">il quale trova </w:t>
      </w:r>
      <w:r w:rsidRPr="00BD246F">
        <w:rPr>
          <w:rFonts w:ascii="Times New Roman" w:eastAsia="Times New Roman" w:hAnsi="Times New Roman" w:cs="Times New Roman"/>
          <w:color w:val="000000" w:themeColor="text1"/>
          <w:sz w:val="28"/>
          <w:szCs w:val="28"/>
          <w:lang w:eastAsia="it-IT"/>
        </w:rPr>
        <w:t>fondamento nell’</w:t>
      </w:r>
      <w:r w:rsidR="00F66079" w:rsidRPr="00BD246F">
        <w:rPr>
          <w:rFonts w:ascii="Times New Roman" w:eastAsia="Times New Roman" w:hAnsi="Times New Roman" w:cs="Times New Roman"/>
          <w:color w:val="000000" w:themeColor="text1"/>
          <w:sz w:val="28"/>
          <w:szCs w:val="28"/>
          <w:lang w:eastAsia="it-IT"/>
        </w:rPr>
        <w:t>art. 2 del codice penale</w:t>
      </w:r>
      <w:r w:rsidR="00B42020" w:rsidRPr="00BD246F">
        <w:rPr>
          <w:rFonts w:ascii="Times New Roman" w:eastAsia="Times New Roman" w:hAnsi="Times New Roman" w:cs="Times New Roman"/>
          <w:color w:val="000000" w:themeColor="text1"/>
          <w:sz w:val="28"/>
          <w:szCs w:val="28"/>
          <w:lang w:eastAsia="it-IT"/>
        </w:rPr>
        <w:t xml:space="preserve"> e che, secondo l</w:t>
      </w:r>
      <w:r w:rsidR="006963DB" w:rsidRPr="00BD246F">
        <w:rPr>
          <w:rFonts w:ascii="Times New Roman" w:eastAsia="Times New Roman" w:hAnsi="Times New Roman" w:cs="Times New Roman"/>
          <w:color w:val="000000" w:themeColor="text1"/>
          <w:sz w:val="28"/>
          <w:szCs w:val="28"/>
          <w:lang w:eastAsia="it-IT"/>
        </w:rPr>
        <w:t>’interpretazione della Corte EDU (sentenza della Grande Camera del 17 settembre 2009, Scoppola contro Italia)</w:t>
      </w:r>
      <w:r w:rsidR="00F66079" w:rsidRPr="00BD246F">
        <w:rPr>
          <w:rFonts w:ascii="Times New Roman" w:eastAsia="Times New Roman" w:hAnsi="Times New Roman" w:cs="Times New Roman"/>
          <w:color w:val="000000" w:themeColor="text1"/>
          <w:sz w:val="28"/>
          <w:szCs w:val="28"/>
          <w:lang w:eastAsia="it-IT"/>
        </w:rPr>
        <w:t xml:space="preserve">, </w:t>
      </w:r>
      <w:r w:rsidR="006963DB" w:rsidRPr="00BD246F">
        <w:rPr>
          <w:rFonts w:ascii="Times New Roman" w:eastAsia="Times New Roman" w:hAnsi="Times New Roman" w:cs="Times New Roman"/>
          <w:color w:val="000000" w:themeColor="text1"/>
          <w:sz w:val="28"/>
          <w:szCs w:val="28"/>
          <w:lang w:eastAsia="it-IT"/>
        </w:rPr>
        <w:t xml:space="preserve">sarebbe implicitamente sancito nell’art. 7 della CEDU – può ammettersi solo in presenza di particolari e consistenti ragioni giustificative; ragioni che, nel caso in esame, non si riesce davvero a ravvisare. In effetti, </w:t>
      </w:r>
      <w:r w:rsidRPr="00BD246F">
        <w:rPr>
          <w:rFonts w:ascii="Times New Roman" w:eastAsia="Times New Roman" w:hAnsi="Times New Roman" w:cs="Times New Roman"/>
          <w:color w:val="000000" w:themeColor="text1"/>
          <w:sz w:val="28"/>
          <w:szCs w:val="28"/>
          <w:lang w:eastAsia="it-IT"/>
        </w:rPr>
        <w:t>la materia penal</w:t>
      </w:r>
      <w:r w:rsidR="006963DB" w:rsidRPr="00BD246F">
        <w:rPr>
          <w:rFonts w:ascii="Times New Roman" w:eastAsia="Times New Roman" w:hAnsi="Times New Roman" w:cs="Times New Roman"/>
          <w:color w:val="000000" w:themeColor="text1"/>
          <w:sz w:val="28"/>
          <w:szCs w:val="28"/>
          <w:lang w:eastAsia="it-IT"/>
        </w:rPr>
        <w:t>-</w:t>
      </w:r>
      <w:r w:rsidRPr="00BD246F">
        <w:rPr>
          <w:rFonts w:ascii="Times New Roman" w:eastAsia="Times New Roman" w:hAnsi="Times New Roman" w:cs="Times New Roman"/>
          <w:color w:val="000000" w:themeColor="text1"/>
          <w:sz w:val="28"/>
          <w:szCs w:val="28"/>
          <w:lang w:eastAsia="it-IT"/>
        </w:rPr>
        <w:t>tributaria non è</w:t>
      </w:r>
      <w:r w:rsidR="006963DB" w:rsidRPr="00BD246F">
        <w:rPr>
          <w:rFonts w:ascii="Times New Roman" w:eastAsia="Times New Roman" w:hAnsi="Times New Roman" w:cs="Times New Roman"/>
          <w:color w:val="000000" w:themeColor="text1"/>
          <w:sz w:val="28"/>
          <w:szCs w:val="28"/>
          <w:lang w:eastAsia="it-IT"/>
        </w:rPr>
        <w:t>, in linea generale,</w:t>
      </w:r>
      <w:r w:rsidRPr="00BD246F">
        <w:rPr>
          <w:rFonts w:ascii="Times New Roman" w:eastAsia="Times New Roman" w:hAnsi="Times New Roman" w:cs="Times New Roman"/>
          <w:color w:val="000000" w:themeColor="text1"/>
          <w:sz w:val="28"/>
          <w:szCs w:val="28"/>
          <w:lang w:eastAsia="it-IT"/>
        </w:rPr>
        <w:t xml:space="preserve"> riconducibile all’eccezionalità delle norme penali temporanee</w:t>
      </w:r>
      <w:r w:rsidR="006963DB" w:rsidRPr="00BD246F">
        <w:rPr>
          <w:rFonts w:ascii="Times New Roman" w:eastAsia="Times New Roman" w:hAnsi="Times New Roman" w:cs="Times New Roman"/>
          <w:color w:val="000000" w:themeColor="text1"/>
          <w:sz w:val="28"/>
          <w:szCs w:val="28"/>
          <w:lang w:eastAsia="it-IT"/>
        </w:rPr>
        <w:t xml:space="preserve"> né è dato riconoscere in questo caso </w:t>
      </w:r>
      <w:r w:rsidRPr="00BD246F">
        <w:rPr>
          <w:rFonts w:ascii="Times New Roman" w:eastAsia="Times New Roman" w:hAnsi="Times New Roman" w:cs="Times New Roman"/>
          <w:color w:val="000000" w:themeColor="text1"/>
          <w:sz w:val="28"/>
          <w:szCs w:val="28"/>
          <w:lang w:eastAsia="it-IT"/>
        </w:rPr>
        <w:t xml:space="preserve">l’esigenza di </w:t>
      </w:r>
      <w:r w:rsidR="006963DB" w:rsidRPr="00BD246F">
        <w:rPr>
          <w:rFonts w:ascii="Times New Roman" w:eastAsia="Times New Roman" w:hAnsi="Times New Roman" w:cs="Times New Roman"/>
          <w:color w:val="000000" w:themeColor="text1"/>
          <w:sz w:val="28"/>
          <w:szCs w:val="28"/>
          <w:lang w:eastAsia="it-IT"/>
        </w:rPr>
        <w:t xml:space="preserve">affrontare </w:t>
      </w:r>
      <w:r w:rsidRPr="00BD246F">
        <w:rPr>
          <w:rFonts w:ascii="Times New Roman" w:eastAsia="Times New Roman" w:hAnsi="Times New Roman" w:cs="Times New Roman"/>
          <w:color w:val="000000" w:themeColor="text1"/>
          <w:sz w:val="28"/>
          <w:szCs w:val="28"/>
          <w:lang w:eastAsia="it-IT"/>
        </w:rPr>
        <w:t>peculiari situazioni transitorie di carattere contingente.</w:t>
      </w:r>
    </w:p>
    <w:p w:rsidR="006963DB" w:rsidRPr="00BD246F" w:rsidRDefault="006963DB" w:rsidP="00374FD0">
      <w:pPr>
        <w:spacing w:after="0" w:line="240" w:lineRule="auto"/>
        <w:jc w:val="both"/>
        <w:rPr>
          <w:rFonts w:ascii="Times New Roman" w:eastAsia="Times New Roman" w:hAnsi="Times New Roman" w:cs="Times New Roman"/>
          <w:color w:val="000000" w:themeColor="text1"/>
          <w:sz w:val="28"/>
          <w:szCs w:val="28"/>
          <w:lang w:eastAsia="it-IT"/>
        </w:rPr>
      </w:pPr>
    </w:p>
    <w:p w:rsidR="00374FD0" w:rsidRPr="00BD246F" w:rsidRDefault="006963DB" w:rsidP="00374FD0">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La norma, dunque, oltre alle prevedibili, gravi difficoltà applicative, è gravemente sospetta di i</w:t>
      </w:r>
      <w:r w:rsidR="00374FD0" w:rsidRPr="00BD246F">
        <w:rPr>
          <w:rFonts w:ascii="Times New Roman" w:eastAsia="Times New Roman" w:hAnsi="Times New Roman" w:cs="Times New Roman"/>
          <w:color w:val="000000" w:themeColor="text1"/>
          <w:sz w:val="28"/>
          <w:szCs w:val="28"/>
          <w:lang w:eastAsia="it-IT"/>
        </w:rPr>
        <w:t>ncostituzionalità per irragionevolezza.</w:t>
      </w:r>
    </w:p>
    <w:p w:rsidR="00374FD0" w:rsidRPr="00BD246F" w:rsidRDefault="00374FD0" w:rsidP="00374FD0">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  </w:t>
      </w:r>
    </w:p>
    <w:p w:rsidR="00374FD0" w:rsidRPr="00BD246F" w:rsidRDefault="00374FD0" w:rsidP="00102E5A">
      <w:pPr>
        <w:spacing w:after="0" w:line="240" w:lineRule="auto"/>
        <w:jc w:val="center"/>
        <w:rPr>
          <w:rFonts w:ascii="Times New Roman" w:eastAsia="Times New Roman" w:hAnsi="Times New Roman" w:cs="Times New Roman"/>
          <w:b/>
          <w:color w:val="000000" w:themeColor="text1"/>
          <w:sz w:val="32"/>
          <w:szCs w:val="32"/>
          <w:lang w:eastAsia="it-IT"/>
        </w:rPr>
      </w:pPr>
    </w:p>
    <w:p w:rsidR="00102E5A" w:rsidRPr="00BD246F" w:rsidRDefault="00102E5A" w:rsidP="003B64AA">
      <w:pPr>
        <w:pStyle w:val="Paragrafoelenco"/>
        <w:numPr>
          <w:ilvl w:val="0"/>
          <w:numId w:val="1"/>
        </w:numPr>
        <w:spacing w:after="0" w:line="240" w:lineRule="auto"/>
        <w:jc w:val="both"/>
        <w:rPr>
          <w:rFonts w:ascii="Times New Roman" w:eastAsia="Times New Roman" w:hAnsi="Times New Roman" w:cs="Times New Roman"/>
          <w:b/>
          <w:color w:val="000000" w:themeColor="text1"/>
          <w:sz w:val="32"/>
          <w:szCs w:val="32"/>
          <w:lang w:eastAsia="it-IT"/>
        </w:rPr>
      </w:pPr>
      <w:r w:rsidRPr="00BD246F">
        <w:rPr>
          <w:rFonts w:ascii="Times New Roman" w:eastAsia="Times New Roman" w:hAnsi="Times New Roman" w:cs="Times New Roman"/>
          <w:b/>
          <w:color w:val="000000" w:themeColor="text1"/>
          <w:sz w:val="32"/>
          <w:szCs w:val="32"/>
          <w:lang w:eastAsia="it-IT"/>
        </w:rPr>
        <w:t>art. 1 lett. c) (modifica dell’art. 1 comma 1 D. Lgs. n. 74/2000 con aggiunta della lett. h)</w:t>
      </w:r>
    </w:p>
    <w:p w:rsidR="003B64AA" w:rsidRPr="00BD246F" w:rsidRDefault="003B64AA" w:rsidP="00102E5A">
      <w:pPr>
        <w:spacing w:after="0" w:line="240" w:lineRule="auto"/>
        <w:jc w:val="both"/>
        <w:rPr>
          <w:rFonts w:ascii="Times New Roman" w:eastAsia="Times New Roman" w:hAnsi="Times New Roman" w:cs="Times New Roman"/>
          <w:color w:val="000000" w:themeColor="text1"/>
          <w:sz w:val="24"/>
          <w:szCs w:val="24"/>
          <w:lang w:eastAsia="it-IT"/>
        </w:rPr>
      </w:pPr>
    </w:p>
    <w:p w:rsidR="00591061" w:rsidRPr="00BD246F" w:rsidRDefault="00447369" w:rsidP="00102E5A">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La definizione di “operazione simulata” contenuta nella nuova lettera h) dell’art. 1 comma 1 del D. Lgs. n. 74/2000 appare erronea. Invero, l</w:t>
      </w:r>
      <w:r w:rsidR="00102E5A" w:rsidRPr="00BD246F">
        <w:rPr>
          <w:rFonts w:ascii="Times New Roman" w:eastAsia="Times New Roman" w:hAnsi="Times New Roman" w:cs="Times New Roman"/>
          <w:color w:val="000000" w:themeColor="text1"/>
          <w:sz w:val="28"/>
          <w:szCs w:val="28"/>
          <w:lang w:eastAsia="it-IT"/>
        </w:rPr>
        <w:t>e operazioni simulate consistono non già – come si legge nella norma – nelle “</w:t>
      </w:r>
      <w:r w:rsidR="00102E5A" w:rsidRPr="00BD246F">
        <w:rPr>
          <w:rFonts w:ascii="Times New Roman" w:eastAsia="Times New Roman" w:hAnsi="Times New Roman" w:cs="Times New Roman"/>
          <w:i/>
          <w:color w:val="000000" w:themeColor="text1"/>
          <w:sz w:val="28"/>
          <w:szCs w:val="28"/>
          <w:lang w:eastAsia="it-IT"/>
        </w:rPr>
        <w:t>operazioni poste in essere con la volontà di non realizzarle in tutto o in parte</w:t>
      </w:r>
      <w:r w:rsidR="00DF5EE7" w:rsidRPr="00BD246F">
        <w:rPr>
          <w:rFonts w:ascii="Times New Roman" w:eastAsia="Times New Roman" w:hAnsi="Times New Roman" w:cs="Times New Roman"/>
          <w:color w:val="000000" w:themeColor="text1"/>
          <w:sz w:val="28"/>
          <w:szCs w:val="28"/>
          <w:lang w:eastAsia="it-IT"/>
        </w:rPr>
        <w:t>”</w:t>
      </w:r>
      <w:r w:rsidR="00816AE9" w:rsidRPr="00BD246F">
        <w:rPr>
          <w:rFonts w:ascii="Times New Roman" w:eastAsia="Times New Roman" w:hAnsi="Times New Roman" w:cs="Times New Roman"/>
          <w:color w:val="000000" w:themeColor="text1"/>
          <w:sz w:val="28"/>
          <w:szCs w:val="28"/>
          <w:lang w:eastAsia="it-IT"/>
        </w:rPr>
        <w:t xml:space="preserve"> (oltre che nelle </w:t>
      </w:r>
      <w:r w:rsidR="00DF5EE7" w:rsidRPr="00BD246F">
        <w:rPr>
          <w:rFonts w:ascii="Times New Roman" w:eastAsia="Times New Roman" w:hAnsi="Times New Roman" w:cs="Times New Roman"/>
          <w:color w:val="000000" w:themeColor="text1"/>
          <w:sz w:val="28"/>
          <w:szCs w:val="28"/>
          <w:lang w:eastAsia="it-IT"/>
        </w:rPr>
        <w:t>“</w:t>
      </w:r>
      <w:r w:rsidR="00102E5A" w:rsidRPr="00BD246F">
        <w:rPr>
          <w:rFonts w:ascii="Times New Roman" w:eastAsia="Times New Roman" w:hAnsi="Times New Roman" w:cs="Times New Roman"/>
          <w:i/>
          <w:color w:val="000000" w:themeColor="text1"/>
          <w:sz w:val="28"/>
          <w:szCs w:val="28"/>
          <w:lang w:eastAsia="it-IT"/>
        </w:rPr>
        <w:t>operazioni riferite a soggetti fittiziamente interposti</w:t>
      </w:r>
      <w:r w:rsidR="00102E5A" w:rsidRPr="00BD246F">
        <w:rPr>
          <w:rFonts w:ascii="Times New Roman" w:eastAsia="Times New Roman" w:hAnsi="Times New Roman" w:cs="Times New Roman"/>
          <w:color w:val="000000" w:themeColor="text1"/>
          <w:sz w:val="28"/>
          <w:szCs w:val="28"/>
          <w:lang w:eastAsia="it-IT"/>
        </w:rPr>
        <w:t>”</w:t>
      </w:r>
      <w:r w:rsidR="00816AE9" w:rsidRPr="00BD246F">
        <w:rPr>
          <w:rFonts w:ascii="Times New Roman" w:eastAsia="Times New Roman" w:hAnsi="Times New Roman" w:cs="Times New Roman"/>
          <w:color w:val="000000" w:themeColor="text1"/>
          <w:sz w:val="28"/>
          <w:szCs w:val="28"/>
          <w:lang w:eastAsia="it-IT"/>
        </w:rPr>
        <w:t>)</w:t>
      </w:r>
      <w:r w:rsidR="00DF5EE7" w:rsidRPr="00BD246F">
        <w:rPr>
          <w:rFonts w:ascii="Times New Roman" w:eastAsia="Times New Roman" w:hAnsi="Times New Roman" w:cs="Times New Roman"/>
          <w:color w:val="000000" w:themeColor="text1"/>
          <w:sz w:val="28"/>
          <w:szCs w:val="28"/>
          <w:lang w:eastAsia="it-IT"/>
        </w:rPr>
        <w:t>,</w:t>
      </w:r>
      <w:r w:rsidR="003B64AA" w:rsidRPr="00BD246F">
        <w:rPr>
          <w:rFonts w:ascii="Times New Roman" w:eastAsia="Times New Roman" w:hAnsi="Times New Roman" w:cs="Times New Roman"/>
          <w:color w:val="000000" w:themeColor="text1"/>
          <w:sz w:val="28"/>
          <w:szCs w:val="28"/>
          <w:lang w:eastAsia="it-IT"/>
        </w:rPr>
        <w:t xml:space="preserve"> bensì in quelle operazioni in cui </w:t>
      </w:r>
      <w:r w:rsidR="00591061" w:rsidRPr="00BD246F">
        <w:rPr>
          <w:rFonts w:ascii="Times New Roman" w:eastAsia="Times New Roman" w:hAnsi="Times New Roman" w:cs="Times New Roman"/>
          <w:color w:val="000000" w:themeColor="text1"/>
          <w:sz w:val="28"/>
          <w:szCs w:val="28"/>
          <w:lang w:eastAsia="it-IT"/>
        </w:rPr>
        <w:t xml:space="preserve">gli interessi </w:t>
      </w:r>
      <w:r w:rsidRPr="00BD246F">
        <w:rPr>
          <w:rFonts w:ascii="Times New Roman" w:eastAsia="Times New Roman" w:hAnsi="Times New Roman" w:cs="Times New Roman"/>
          <w:color w:val="000000" w:themeColor="text1"/>
          <w:sz w:val="28"/>
          <w:szCs w:val="28"/>
          <w:lang w:eastAsia="it-IT"/>
        </w:rPr>
        <w:t xml:space="preserve">in apparenza </w:t>
      </w:r>
      <w:r w:rsidR="00591061" w:rsidRPr="00BD246F">
        <w:rPr>
          <w:rFonts w:ascii="Times New Roman" w:eastAsia="Times New Roman" w:hAnsi="Times New Roman" w:cs="Times New Roman"/>
          <w:color w:val="000000" w:themeColor="text1"/>
          <w:sz w:val="28"/>
          <w:szCs w:val="28"/>
          <w:lang w:eastAsia="it-IT"/>
        </w:rPr>
        <w:t>dedotti nel negozio risult</w:t>
      </w:r>
      <w:r w:rsidR="003B64AA" w:rsidRPr="00BD246F">
        <w:rPr>
          <w:rFonts w:ascii="Times New Roman" w:eastAsia="Times New Roman" w:hAnsi="Times New Roman" w:cs="Times New Roman"/>
          <w:color w:val="000000" w:themeColor="text1"/>
          <w:sz w:val="28"/>
          <w:szCs w:val="28"/>
          <w:lang w:eastAsia="it-IT"/>
        </w:rPr>
        <w:t>a</w:t>
      </w:r>
      <w:r w:rsidR="00591061" w:rsidRPr="00BD246F">
        <w:rPr>
          <w:rFonts w:ascii="Times New Roman" w:eastAsia="Times New Roman" w:hAnsi="Times New Roman" w:cs="Times New Roman"/>
          <w:color w:val="000000" w:themeColor="text1"/>
          <w:sz w:val="28"/>
          <w:szCs w:val="28"/>
          <w:lang w:eastAsia="it-IT"/>
        </w:rPr>
        <w:t xml:space="preserve">no </w:t>
      </w:r>
      <w:r w:rsidR="003B64AA" w:rsidRPr="00BD246F">
        <w:rPr>
          <w:rFonts w:ascii="Times New Roman" w:eastAsia="Times New Roman" w:hAnsi="Times New Roman" w:cs="Times New Roman"/>
          <w:color w:val="000000" w:themeColor="text1"/>
          <w:sz w:val="28"/>
          <w:szCs w:val="28"/>
          <w:lang w:eastAsia="it-IT"/>
        </w:rPr>
        <w:t xml:space="preserve">del </w:t>
      </w:r>
      <w:r w:rsidR="00591061" w:rsidRPr="00BD246F">
        <w:rPr>
          <w:rFonts w:ascii="Times New Roman" w:eastAsia="Times New Roman" w:hAnsi="Times New Roman" w:cs="Times New Roman"/>
          <w:color w:val="000000" w:themeColor="text1"/>
          <w:sz w:val="28"/>
          <w:szCs w:val="28"/>
          <w:lang w:eastAsia="it-IT"/>
        </w:rPr>
        <w:t xml:space="preserve">tutto inesistenti (parlandosi, in tal caso, di simulazione assoluta) ovvero diversi </w:t>
      </w:r>
      <w:r w:rsidR="003B64AA" w:rsidRPr="00BD246F">
        <w:rPr>
          <w:rFonts w:ascii="Times New Roman" w:eastAsia="Times New Roman" w:hAnsi="Times New Roman" w:cs="Times New Roman"/>
          <w:color w:val="000000" w:themeColor="text1"/>
          <w:sz w:val="28"/>
          <w:szCs w:val="28"/>
          <w:lang w:eastAsia="it-IT"/>
        </w:rPr>
        <w:t>d</w:t>
      </w:r>
      <w:r w:rsidR="00591061" w:rsidRPr="00BD246F">
        <w:rPr>
          <w:rFonts w:ascii="Times New Roman" w:eastAsia="Times New Roman" w:hAnsi="Times New Roman" w:cs="Times New Roman"/>
          <w:color w:val="000000" w:themeColor="text1"/>
          <w:sz w:val="28"/>
          <w:szCs w:val="28"/>
          <w:lang w:eastAsia="it-IT"/>
        </w:rPr>
        <w:t>a quelli in realtà perseguiti (avendosi, in questa evenienza, una simulazione relativa)</w:t>
      </w:r>
      <w:r w:rsidRPr="00BD246F">
        <w:rPr>
          <w:rFonts w:ascii="Times New Roman" w:eastAsia="Times New Roman" w:hAnsi="Times New Roman" w:cs="Times New Roman"/>
          <w:color w:val="000000" w:themeColor="text1"/>
          <w:sz w:val="28"/>
          <w:szCs w:val="28"/>
          <w:lang w:eastAsia="it-IT"/>
        </w:rPr>
        <w:t xml:space="preserve">, con la conseguenza che </w:t>
      </w:r>
      <w:r w:rsidR="00591061" w:rsidRPr="00BD246F">
        <w:rPr>
          <w:rFonts w:ascii="Times New Roman" w:eastAsia="Times New Roman" w:hAnsi="Times New Roman" w:cs="Times New Roman"/>
          <w:color w:val="000000" w:themeColor="text1"/>
          <w:sz w:val="28"/>
          <w:szCs w:val="28"/>
          <w:lang w:eastAsia="it-IT"/>
        </w:rPr>
        <w:t xml:space="preserve">la simulazione è diretta a creare, nell'accordo delle parti che la pongono in essere, non già una situazione non voluta, bensì una situazione </w:t>
      </w:r>
      <w:r w:rsidRPr="00BD246F">
        <w:rPr>
          <w:rFonts w:ascii="Times New Roman" w:eastAsia="Times New Roman" w:hAnsi="Times New Roman" w:cs="Times New Roman"/>
          <w:color w:val="000000" w:themeColor="text1"/>
          <w:sz w:val="28"/>
          <w:szCs w:val="28"/>
          <w:lang w:eastAsia="it-IT"/>
        </w:rPr>
        <w:t xml:space="preserve">caratterizzata dalla divaricazione fra il dato apparente e </w:t>
      </w:r>
      <w:r w:rsidR="003B64AA" w:rsidRPr="00BD246F">
        <w:rPr>
          <w:rFonts w:ascii="Times New Roman" w:eastAsia="Times New Roman" w:hAnsi="Times New Roman" w:cs="Times New Roman"/>
          <w:color w:val="000000" w:themeColor="text1"/>
          <w:sz w:val="28"/>
          <w:szCs w:val="28"/>
          <w:lang w:eastAsia="it-IT"/>
        </w:rPr>
        <w:t xml:space="preserve">la </w:t>
      </w:r>
      <w:r w:rsidR="00591061" w:rsidRPr="00BD246F">
        <w:rPr>
          <w:rFonts w:ascii="Times New Roman" w:eastAsia="Times New Roman" w:hAnsi="Times New Roman" w:cs="Times New Roman"/>
          <w:color w:val="000000" w:themeColor="text1"/>
          <w:sz w:val="28"/>
          <w:szCs w:val="28"/>
          <w:lang w:eastAsia="it-IT"/>
        </w:rPr>
        <w:t>situazione giuridica occulta</w:t>
      </w:r>
      <w:r w:rsidR="003B64AA" w:rsidRPr="00BD246F">
        <w:rPr>
          <w:rFonts w:ascii="Times New Roman" w:eastAsia="Times New Roman" w:hAnsi="Times New Roman" w:cs="Times New Roman"/>
          <w:color w:val="000000" w:themeColor="text1"/>
          <w:sz w:val="28"/>
          <w:szCs w:val="28"/>
          <w:lang w:eastAsia="it-IT"/>
        </w:rPr>
        <w:t>,</w:t>
      </w:r>
      <w:r w:rsidR="00591061" w:rsidRPr="00BD246F">
        <w:rPr>
          <w:rFonts w:ascii="Times New Roman" w:eastAsia="Times New Roman" w:hAnsi="Times New Roman" w:cs="Times New Roman"/>
          <w:color w:val="000000" w:themeColor="text1"/>
          <w:sz w:val="28"/>
          <w:szCs w:val="28"/>
          <w:lang w:eastAsia="it-IT"/>
        </w:rPr>
        <w:t xml:space="preserve"> che viene considerata dalle parti del fenomeno simulatorio quale unica vincolante per le medesime.</w:t>
      </w:r>
    </w:p>
    <w:p w:rsidR="00DF5EE7" w:rsidRPr="00BD246F" w:rsidRDefault="00DF5EE7" w:rsidP="00102E5A">
      <w:pPr>
        <w:spacing w:after="0" w:line="240" w:lineRule="auto"/>
        <w:jc w:val="both"/>
        <w:rPr>
          <w:rFonts w:ascii="Times New Roman" w:eastAsia="Times New Roman" w:hAnsi="Times New Roman" w:cs="Times New Roman"/>
          <w:color w:val="000000" w:themeColor="text1"/>
          <w:sz w:val="28"/>
          <w:szCs w:val="28"/>
          <w:lang w:eastAsia="it-IT"/>
        </w:rPr>
      </w:pPr>
    </w:p>
    <w:p w:rsidR="00DF5EE7" w:rsidRPr="00BD246F" w:rsidRDefault="00DF5EE7" w:rsidP="00102E5A">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Appare dunque necessario rettificare la definizione contenuta nella nuova lettera h).</w:t>
      </w:r>
    </w:p>
    <w:p w:rsidR="00447369" w:rsidRPr="00BD246F" w:rsidRDefault="00447369" w:rsidP="00102E5A">
      <w:pPr>
        <w:spacing w:after="0" w:line="240" w:lineRule="auto"/>
        <w:jc w:val="both"/>
        <w:rPr>
          <w:rFonts w:ascii="Times New Roman" w:eastAsia="Times New Roman" w:hAnsi="Times New Roman" w:cs="Times New Roman"/>
          <w:color w:val="000000" w:themeColor="text1"/>
          <w:sz w:val="28"/>
          <w:szCs w:val="28"/>
          <w:lang w:eastAsia="it-IT"/>
        </w:rPr>
      </w:pPr>
    </w:p>
    <w:p w:rsidR="00AC41BA" w:rsidRPr="00BD246F" w:rsidRDefault="00AC41BA" w:rsidP="00102E5A">
      <w:pPr>
        <w:spacing w:after="0" w:line="240" w:lineRule="auto"/>
        <w:jc w:val="both"/>
        <w:rPr>
          <w:rFonts w:ascii="Times New Roman" w:eastAsia="Times New Roman" w:hAnsi="Times New Roman" w:cs="Times New Roman"/>
          <w:color w:val="000000" w:themeColor="text1"/>
          <w:sz w:val="28"/>
          <w:szCs w:val="28"/>
          <w:lang w:eastAsia="it-IT"/>
        </w:rPr>
      </w:pPr>
    </w:p>
    <w:p w:rsidR="00AC41BA" w:rsidRPr="00BD246F" w:rsidRDefault="00AC41BA" w:rsidP="00AC41BA">
      <w:pPr>
        <w:pStyle w:val="Paragrafoelenco"/>
        <w:numPr>
          <w:ilvl w:val="0"/>
          <w:numId w:val="1"/>
        </w:numPr>
        <w:spacing w:after="0" w:line="240" w:lineRule="auto"/>
        <w:jc w:val="both"/>
        <w:rPr>
          <w:rFonts w:ascii="Times New Roman" w:eastAsia="Times New Roman" w:hAnsi="Times New Roman" w:cs="Times New Roman"/>
          <w:b/>
          <w:color w:val="000000" w:themeColor="text1"/>
          <w:sz w:val="32"/>
          <w:szCs w:val="32"/>
          <w:lang w:eastAsia="it-IT"/>
        </w:rPr>
      </w:pPr>
      <w:r w:rsidRPr="00BD246F">
        <w:rPr>
          <w:rFonts w:ascii="Times New Roman" w:eastAsia="Times New Roman" w:hAnsi="Times New Roman" w:cs="Times New Roman"/>
          <w:b/>
          <w:color w:val="000000" w:themeColor="text1"/>
          <w:sz w:val="32"/>
          <w:szCs w:val="32"/>
          <w:lang w:eastAsia="it-IT"/>
        </w:rPr>
        <w:t>art. 3 (modifica dell’art. 3 del D. Lgs. n. 74/2000: Dichiarazione fraudolenta mediante altri artifici)</w:t>
      </w:r>
    </w:p>
    <w:p w:rsidR="00591061" w:rsidRPr="00BD246F" w:rsidRDefault="00591061" w:rsidP="00102E5A">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 </w:t>
      </w:r>
    </w:p>
    <w:p w:rsidR="00B730F5" w:rsidRPr="00BD246F" w:rsidRDefault="00AC41BA" w:rsidP="00B730F5">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La bozza di decreto modifica profondamente il reato di cui all’art. 3 del D. Lgs. n. 74/200: esso, da reato proprio quale di fatto era (</w:t>
      </w:r>
      <w:r w:rsidR="00B730F5" w:rsidRPr="00BD246F">
        <w:rPr>
          <w:rFonts w:ascii="Times New Roman" w:eastAsia="Times New Roman" w:hAnsi="Times New Roman" w:cs="Times New Roman"/>
          <w:color w:val="000000" w:themeColor="text1"/>
          <w:sz w:val="28"/>
          <w:szCs w:val="28"/>
          <w:lang w:eastAsia="it-IT"/>
        </w:rPr>
        <w:t xml:space="preserve">trattandosi di reato commesso da coloro che sono obbligati alla tenuta delle scritture contabili obbligatorie), diviene reato comune, con conseguente notevole estensione del suo ambito applicativo, anche </w:t>
      </w:r>
      <w:r w:rsidR="00B730F5" w:rsidRPr="00BD246F">
        <w:rPr>
          <w:rFonts w:ascii="Times New Roman" w:eastAsia="Times New Roman" w:hAnsi="Times New Roman" w:cs="Times New Roman"/>
          <w:color w:val="000000" w:themeColor="text1"/>
          <w:sz w:val="28"/>
          <w:szCs w:val="28"/>
          <w:lang w:eastAsia="it-IT"/>
        </w:rPr>
        <w:lastRenderedPageBreak/>
        <w:t>per effetto dell’ampliamento della tipologia delle condotte fraudolente suscettibili di integrarne la fattispecie.</w:t>
      </w:r>
    </w:p>
    <w:p w:rsidR="00B730F5" w:rsidRPr="00BD246F" w:rsidRDefault="00B730F5" w:rsidP="00B730F5">
      <w:pPr>
        <w:spacing w:after="0" w:line="240" w:lineRule="auto"/>
        <w:jc w:val="both"/>
        <w:rPr>
          <w:rFonts w:ascii="Times New Roman" w:eastAsia="Times New Roman" w:hAnsi="Times New Roman" w:cs="Times New Roman"/>
          <w:color w:val="000000" w:themeColor="text1"/>
          <w:sz w:val="28"/>
          <w:szCs w:val="28"/>
          <w:lang w:eastAsia="it-IT"/>
        </w:rPr>
      </w:pPr>
    </w:p>
    <w:p w:rsidR="00AC41BA" w:rsidRPr="00BD246F" w:rsidRDefault="00B730F5" w:rsidP="00B730F5">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Del tutto inopportuna è però l’introduzione</w:t>
      </w:r>
      <w:r w:rsidR="0069284B" w:rsidRPr="00BD246F">
        <w:rPr>
          <w:rFonts w:ascii="Times New Roman" w:eastAsia="Times New Roman" w:hAnsi="Times New Roman" w:cs="Times New Roman"/>
          <w:color w:val="000000" w:themeColor="text1"/>
          <w:sz w:val="28"/>
          <w:szCs w:val="28"/>
          <w:lang w:eastAsia="it-IT"/>
        </w:rPr>
        <w:t xml:space="preserve"> dell’idoneità “</w:t>
      </w:r>
      <w:r w:rsidR="0069284B" w:rsidRPr="00BD246F">
        <w:rPr>
          <w:rFonts w:ascii="Times New Roman" w:eastAsia="Times New Roman" w:hAnsi="Times New Roman" w:cs="Times New Roman"/>
          <w:i/>
          <w:color w:val="000000" w:themeColor="text1"/>
          <w:sz w:val="28"/>
          <w:szCs w:val="28"/>
          <w:lang w:eastAsia="it-IT"/>
        </w:rPr>
        <w:t>ad indurre in errore l’amministrazione finanziaria</w:t>
      </w:r>
      <w:r w:rsidR="0069284B" w:rsidRPr="00BD246F">
        <w:rPr>
          <w:rFonts w:ascii="Times New Roman" w:eastAsia="Times New Roman" w:hAnsi="Times New Roman" w:cs="Times New Roman"/>
          <w:color w:val="000000" w:themeColor="text1"/>
          <w:sz w:val="28"/>
          <w:szCs w:val="28"/>
          <w:lang w:eastAsia="it-IT"/>
        </w:rPr>
        <w:t>”</w:t>
      </w:r>
      <w:r w:rsidRPr="00BD246F">
        <w:rPr>
          <w:rFonts w:ascii="Times New Roman" w:eastAsia="Times New Roman" w:hAnsi="Times New Roman" w:cs="Times New Roman"/>
          <w:color w:val="000000" w:themeColor="text1"/>
          <w:sz w:val="28"/>
          <w:szCs w:val="28"/>
          <w:lang w:eastAsia="it-IT"/>
        </w:rPr>
        <w:t xml:space="preserve">, </w:t>
      </w:r>
      <w:r w:rsidR="0069284B" w:rsidRPr="00BD246F">
        <w:rPr>
          <w:rFonts w:ascii="Times New Roman" w:eastAsia="Times New Roman" w:hAnsi="Times New Roman" w:cs="Times New Roman"/>
          <w:color w:val="000000" w:themeColor="text1"/>
          <w:sz w:val="28"/>
          <w:szCs w:val="28"/>
          <w:lang w:eastAsia="it-IT"/>
        </w:rPr>
        <w:t xml:space="preserve">la quale si aggiunge </w:t>
      </w:r>
      <w:r w:rsidRPr="00BD246F">
        <w:rPr>
          <w:rFonts w:ascii="Times New Roman" w:eastAsia="Times New Roman" w:hAnsi="Times New Roman" w:cs="Times New Roman"/>
          <w:color w:val="000000" w:themeColor="text1"/>
          <w:sz w:val="28"/>
          <w:szCs w:val="28"/>
          <w:lang w:eastAsia="it-IT"/>
        </w:rPr>
        <w:t>all</w:t>
      </w:r>
      <w:r w:rsidR="0069284B" w:rsidRPr="00BD246F">
        <w:rPr>
          <w:rFonts w:ascii="Times New Roman" w:eastAsia="Times New Roman" w:hAnsi="Times New Roman" w:cs="Times New Roman"/>
          <w:color w:val="000000" w:themeColor="text1"/>
          <w:sz w:val="28"/>
          <w:szCs w:val="28"/>
          <w:lang w:eastAsia="it-IT"/>
        </w:rPr>
        <w:t>’</w:t>
      </w:r>
      <w:r w:rsidRPr="00BD246F">
        <w:rPr>
          <w:rFonts w:ascii="Times New Roman" w:eastAsia="Times New Roman" w:hAnsi="Times New Roman" w:cs="Times New Roman"/>
          <w:color w:val="000000" w:themeColor="text1"/>
          <w:sz w:val="28"/>
          <w:szCs w:val="28"/>
          <w:lang w:eastAsia="it-IT"/>
        </w:rPr>
        <w:t>idoneità ad ostacolare l’accertamento</w:t>
      </w:r>
      <w:r w:rsidR="0069284B" w:rsidRPr="00BD246F">
        <w:rPr>
          <w:rFonts w:ascii="Times New Roman" w:eastAsia="Times New Roman" w:hAnsi="Times New Roman" w:cs="Times New Roman"/>
          <w:color w:val="000000" w:themeColor="text1"/>
          <w:sz w:val="28"/>
          <w:szCs w:val="28"/>
          <w:lang w:eastAsia="it-IT"/>
        </w:rPr>
        <w:t xml:space="preserve"> (già oggi prevista e senza la quale difetterebbe la stessa potenziale efficacia della frode), </w:t>
      </w:r>
      <w:r w:rsidRPr="00BD246F">
        <w:rPr>
          <w:rFonts w:ascii="Times New Roman" w:eastAsia="Times New Roman" w:hAnsi="Times New Roman" w:cs="Times New Roman"/>
          <w:color w:val="000000" w:themeColor="text1"/>
          <w:sz w:val="28"/>
          <w:szCs w:val="28"/>
          <w:lang w:eastAsia="it-IT"/>
        </w:rPr>
        <w:t>integra</w:t>
      </w:r>
      <w:r w:rsidR="0069284B" w:rsidRPr="00BD246F">
        <w:rPr>
          <w:rFonts w:ascii="Times New Roman" w:eastAsia="Times New Roman" w:hAnsi="Times New Roman" w:cs="Times New Roman"/>
          <w:color w:val="000000" w:themeColor="text1"/>
          <w:sz w:val="28"/>
          <w:szCs w:val="28"/>
          <w:lang w:eastAsia="it-IT"/>
        </w:rPr>
        <w:t xml:space="preserve">ndola con </w:t>
      </w:r>
      <w:r w:rsidRPr="00BD246F">
        <w:rPr>
          <w:rFonts w:ascii="Times New Roman" w:eastAsia="Times New Roman" w:hAnsi="Times New Roman" w:cs="Times New Roman"/>
          <w:color w:val="000000" w:themeColor="text1"/>
          <w:sz w:val="28"/>
          <w:szCs w:val="28"/>
          <w:lang w:eastAsia="it-IT"/>
        </w:rPr>
        <w:t xml:space="preserve">un equivoco profilo di natura soggettiva. A fronte di una giurisprudenza che da tempo ha chiarito che l’idoneità a ostacolare l’accertamento deve essere valutata con criterio </w:t>
      </w:r>
      <w:r w:rsidRPr="00BD246F">
        <w:rPr>
          <w:rFonts w:ascii="Times New Roman" w:eastAsia="Times New Roman" w:hAnsi="Times New Roman" w:cs="Times New Roman"/>
          <w:i/>
          <w:color w:val="000000" w:themeColor="text1"/>
          <w:sz w:val="28"/>
          <w:szCs w:val="28"/>
          <w:lang w:eastAsia="it-IT"/>
        </w:rPr>
        <w:t xml:space="preserve">ex ante </w:t>
      </w:r>
      <w:r w:rsidRPr="00BD246F">
        <w:rPr>
          <w:rFonts w:ascii="Times New Roman" w:eastAsia="Times New Roman" w:hAnsi="Times New Roman" w:cs="Times New Roman"/>
          <w:color w:val="000000" w:themeColor="text1"/>
          <w:sz w:val="28"/>
          <w:szCs w:val="28"/>
          <w:lang w:eastAsia="it-IT"/>
        </w:rPr>
        <w:t xml:space="preserve">e non </w:t>
      </w:r>
      <w:r w:rsidRPr="00BD246F">
        <w:rPr>
          <w:rFonts w:ascii="Times New Roman" w:eastAsia="Times New Roman" w:hAnsi="Times New Roman" w:cs="Times New Roman"/>
          <w:i/>
          <w:color w:val="000000" w:themeColor="text1"/>
          <w:sz w:val="28"/>
          <w:szCs w:val="28"/>
          <w:lang w:eastAsia="it-IT"/>
        </w:rPr>
        <w:t>ex post</w:t>
      </w:r>
      <w:r w:rsidRPr="00BD246F">
        <w:rPr>
          <w:rFonts w:ascii="Times New Roman" w:eastAsia="Times New Roman" w:hAnsi="Times New Roman" w:cs="Times New Roman"/>
          <w:color w:val="000000" w:themeColor="text1"/>
          <w:sz w:val="28"/>
          <w:szCs w:val="28"/>
          <w:lang w:eastAsia="it-IT"/>
        </w:rPr>
        <w:t xml:space="preserve">, tale aggiunta rischia di introdurre pericolosi profili di incertezza, col rischio che l’accertamento della frode da parte dell’amministrazione </w:t>
      </w:r>
      <w:r w:rsidR="00D65521" w:rsidRPr="00BD246F">
        <w:rPr>
          <w:rFonts w:ascii="Times New Roman" w:eastAsia="Times New Roman" w:hAnsi="Times New Roman" w:cs="Times New Roman"/>
          <w:color w:val="000000" w:themeColor="text1"/>
          <w:sz w:val="28"/>
          <w:szCs w:val="28"/>
          <w:lang w:eastAsia="it-IT"/>
        </w:rPr>
        <w:t xml:space="preserve">possa </w:t>
      </w:r>
      <w:r w:rsidR="0069284B" w:rsidRPr="00BD246F">
        <w:rPr>
          <w:rFonts w:ascii="Times New Roman" w:eastAsia="Times New Roman" w:hAnsi="Times New Roman" w:cs="Times New Roman"/>
          <w:color w:val="000000" w:themeColor="text1"/>
          <w:sz w:val="28"/>
          <w:szCs w:val="28"/>
          <w:lang w:eastAsia="it-IT"/>
        </w:rPr>
        <w:t xml:space="preserve">finire col </w:t>
      </w:r>
      <w:r w:rsidR="00276B99" w:rsidRPr="00BD246F">
        <w:rPr>
          <w:rFonts w:ascii="Times New Roman" w:eastAsia="Times New Roman" w:hAnsi="Times New Roman" w:cs="Times New Roman"/>
          <w:color w:val="000000" w:themeColor="text1"/>
          <w:sz w:val="28"/>
          <w:szCs w:val="28"/>
          <w:lang w:eastAsia="it-IT"/>
        </w:rPr>
        <w:t>costituire</w:t>
      </w:r>
      <w:r w:rsidRPr="00BD246F">
        <w:rPr>
          <w:rFonts w:ascii="Times New Roman" w:eastAsia="Times New Roman" w:hAnsi="Times New Roman" w:cs="Times New Roman"/>
          <w:color w:val="000000" w:themeColor="text1"/>
          <w:sz w:val="28"/>
          <w:szCs w:val="28"/>
          <w:lang w:eastAsia="it-IT"/>
        </w:rPr>
        <w:t xml:space="preserve"> la prova della </w:t>
      </w:r>
      <w:r w:rsidR="00D5774B" w:rsidRPr="00BD246F">
        <w:rPr>
          <w:rFonts w:ascii="Times New Roman" w:eastAsia="Times New Roman" w:hAnsi="Times New Roman" w:cs="Times New Roman"/>
          <w:color w:val="000000" w:themeColor="text1"/>
          <w:sz w:val="28"/>
          <w:szCs w:val="28"/>
          <w:lang w:eastAsia="it-IT"/>
        </w:rPr>
        <w:t xml:space="preserve">sua </w:t>
      </w:r>
      <w:r w:rsidRPr="00BD246F">
        <w:rPr>
          <w:rFonts w:ascii="Times New Roman" w:eastAsia="Times New Roman" w:hAnsi="Times New Roman" w:cs="Times New Roman"/>
          <w:color w:val="000000" w:themeColor="text1"/>
          <w:sz w:val="28"/>
          <w:szCs w:val="28"/>
          <w:lang w:eastAsia="it-IT"/>
        </w:rPr>
        <w:t>inidoneità</w:t>
      </w:r>
      <w:r w:rsidR="00276B99" w:rsidRPr="00BD246F">
        <w:rPr>
          <w:rFonts w:ascii="Times New Roman" w:eastAsia="Times New Roman" w:hAnsi="Times New Roman" w:cs="Times New Roman"/>
          <w:color w:val="000000" w:themeColor="text1"/>
          <w:sz w:val="28"/>
          <w:szCs w:val="28"/>
          <w:lang w:eastAsia="it-IT"/>
        </w:rPr>
        <w:t xml:space="preserve"> a ingannarla</w:t>
      </w:r>
      <w:r w:rsidR="00AC41BA" w:rsidRPr="00BD246F">
        <w:rPr>
          <w:rFonts w:ascii="Times New Roman" w:eastAsia="Times New Roman" w:hAnsi="Times New Roman" w:cs="Times New Roman"/>
          <w:color w:val="000000" w:themeColor="text1"/>
          <w:sz w:val="28"/>
          <w:szCs w:val="28"/>
          <w:lang w:eastAsia="it-IT"/>
        </w:rPr>
        <w:t>.</w:t>
      </w:r>
    </w:p>
    <w:p w:rsidR="0069284B" w:rsidRPr="00BD246F" w:rsidRDefault="0069284B" w:rsidP="00B730F5">
      <w:pPr>
        <w:spacing w:after="0" w:line="240" w:lineRule="auto"/>
        <w:jc w:val="both"/>
        <w:rPr>
          <w:rFonts w:ascii="Times New Roman" w:eastAsia="Times New Roman" w:hAnsi="Times New Roman" w:cs="Times New Roman"/>
          <w:color w:val="000000" w:themeColor="text1"/>
          <w:sz w:val="28"/>
          <w:szCs w:val="28"/>
          <w:lang w:eastAsia="it-IT"/>
        </w:rPr>
      </w:pPr>
    </w:p>
    <w:p w:rsidR="0069284B" w:rsidRPr="00BD246F" w:rsidRDefault="0069284B" w:rsidP="00B730F5">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Tale aggiunta andrebbe quindi eliminata.</w:t>
      </w:r>
    </w:p>
    <w:p w:rsidR="00AC41BA" w:rsidRPr="00BD246F" w:rsidRDefault="00AC41BA" w:rsidP="00AC41BA">
      <w:pPr>
        <w:spacing w:after="0" w:line="240" w:lineRule="auto"/>
        <w:jc w:val="both"/>
        <w:rPr>
          <w:rFonts w:ascii="Times New Roman" w:eastAsia="Times New Roman" w:hAnsi="Times New Roman" w:cs="Times New Roman"/>
          <w:color w:val="000000" w:themeColor="text1"/>
          <w:sz w:val="28"/>
          <w:szCs w:val="28"/>
          <w:lang w:eastAsia="it-IT"/>
        </w:rPr>
      </w:pPr>
    </w:p>
    <w:p w:rsidR="00AC41BA" w:rsidRPr="00BD246F" w:rsidRDefault="00AC41BA" w:rsidP="00102E5A">
      <w:pPr>
        <w:spacing w:after="0" w:line="240" w:lineRule="auto"/>
        <w:jc w:val="both"/>
        <w:rPr>
          <w:rFonts w:ascii="Times New Roman" w:eastAsia="Times New Roman" w:hAnsi="Times New Roman" w:cs="Times New Roman"/>
          <w:color w:val="000000" w:themeColor="text1"/>
          <w:sz w:val="28"/>
          <w:szCs w:val="28"/>
          <w:lang w:eastAsia="it-IT"/>
        </w:rPr>
      </w:pPr>
    </w:p>
    <w:p w:rsidR="003B64AA" w:rsidRPr="00BD246F" w:rsidRDefault="003B64AA" w:rsidP="003B64AA">
      <w:pPr>
        <w:pStyle w:val="Paragrafoelenco"/>
        <w:numPr>
          <w:ilvl w:val="0"/>
          <w:numId w:val="1"/>
        </w:numPr>
        <w:spacing w:after="0" w:line="240" w:lineRule="auto"/>
        <w:jc w:val="both"/>
        <w:rPr>
          <w:rFonts w:ascii="Times New Roman" w:eastAsia="Times New Roman" w:hAnsi="Times New Roman" w:cs="Times New Roman"/>
          <w:b/>
          <w:color w:val="000000" w:themeColor="text1"/>
          <w:sz w:val="32"/>
          <w:szCs w:val="32"/>
          <w:lang w:eastAsia="it-IT"/>
        </w:rPr>
      </w:pPr>
      <w:r w:rsidRPr="00BD246F">
        <w:rPr>
          <w:rFonts w:ascii="Times New Roman" w:eastAsia="Times New Roman" w:hAnsi="Times New Roman" w:cs="Times New Roman"/>
          <w:b/>
          <w:color w:val="000000" w:themeColor="text1"/>
          <w:sz w:val="32"/>
          <w:szCs w:val="32"/>
          <w:lang w:eastAsia="it-IT"/>
        </w:rPr>
        <w:t xml:space="preserve">artt. </w:t>
      </w:r>
      <w:r w:rsidR="005C32D2" w:rsidRPr="00BD246F">
        <w:rPr>
          <w:rFonts w:ascii="Times New Roman" w:eastAsia="Times New Roman" w:hAnsi="Times New Roman" w:cs="Times New Roman"/>
          <w:b/>
          <w:color w:val="000000" w:themeColor="text1"/>
          <w:sz w:val="32"/>
          <w:szCs w:val="32"/>
          <w:lang w:eastAsia="it-IT"/>
        </w:rPr>
        <w:t xml:space="preserve">3, </w:t>
      </w:r>
      <w:r w:rsidRPr="00BD246F">
        <w:rPr>
          <w:rFonts w:ascii="Times New Roman" w:eastAsia="Times New Roman" w:hAnsi="Times New Roman" w:cs="Times New Roman"/>
          <w:b/>
          <w:color w:val="000000" w:themeColor="text1"/>
          <w:sz w:val="32"/>
          <w:szCs w:val="32"/>
          <w:lang w:eastAsia="it-IT"/>
        </w:rPr>
        <w:t xml:space="preserve">4, 7, 8, 9 (modifica degli artt. </w:t>
      </w:r>
      <w:r w:rsidR="00E51A7A" w:rsidRPr="00BD246F">
        <w:rPr>
          <w:rFonts w:ascii="Times New Roman" w:eastAsia="Times New Roman" w:hAnsi="Times New Roman" w:cs="Times New Roman"/>
          <w:b/>
          <w:color w:val="000000" w:themeColor="text1"/>
          <w:sz w:val="32"/>
          <w:szCs w:val="32"/>
          <w:lang w:eastAsia="it-IT"/>
        </w:rPr>
        <w:t xml:space="preserve">3, </w:t>
      </w:r>
      <w:r w:rsidRPr="00BD246F">
        <w:rPr>
          <w:rFonts w:ascii="Times New Roman" w:eastAsia="Times New Roman" w:hAnsi="Times New Roman" w:cs="Times New Roman"/>
          <w:b/>
          <w:color w:val="000000" w:themeColor="text1"/>
          <w:sz w:val="32"/>
          <w:szCs w:val="32"/>
          <w:lang w:eastAsia="it-IT"/>
        </w:rPr>
        <w:t>4, 10 bis, 10 ter e 10 quater D. Lgs. n. 74/2000)</w:t>
      </w:r>
    </w:p>
    <w:p w:rsidR="003B64AA" w:rsidRPr="00BD246F" w:rsidRDefault="003B64AA" w:rsidP="00102E5A">
      <w:pPr>
        <w:spacing w:after="0" w:line="240" w:lineRule="auto"/>
        <w:rPr>
          <w:rFonts w:ascii="Times New Roman" w:eastAsia="Times New Roman" w:hAnsi="Times New Roman" w:cs="Times New Roman"/>
          <w:color w:val="000000" w:themeColor="text1"/>
          <w:sz w:val="28"/>
          <w:szCs w:val="28"/>
          <w:lang w:eastAsia="it-IT"/>
        </w:rPr>
      </w:pPr>
    </w:p>
    <w:p w:rsidR="005C32D2" w:rsidRPr="00BD246F" w:rsidRDefault="005C32D2" w:rsidP="005C32D2">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Il decreto legislativo prevede</w:t>
      </w:r>
      <w:r w:rsidR="00C50E05" w:rsidRPr="00BD246F">
        <w:rPr>
          <w:rFonts w:ascii="Times New Roman" w:eastAsia="Times New Roman" w:hAnsi="Times New Roman" w:cs="Times New Roman"/>
          <w:color w:val="000000" w:themeColor="text1"/>
          <w:sz w:val="28"/>
          <w:szCs w:val="28"/>
          <w:lang w:eastAsia="it-IT"/>
        </w:rPr>
        <w:t xml:space="preserve"> in vari casi l’aumento (o l’introduzione ex novo</w:t>
      </w:r>
      <w:r w:rsidR="0014443C" w:rsidRPr="00BD246F">
        <w:rPr>
          <w:rFonts w:ascii="Times New Roman" w:eastAsia="Times New Roman" w:hAnsi="Times New Roman" w:cs="Times New Roman"/>
          <w:color w:val="000000" w:themeColor="text1"/>
          <w:sz w:val="28"/>
          <w:szCs w:val="28"/>
          <w:lang w:eastAsia="it-IT"/>
        </w:rPr>
        <w:t>) delle soglie di punibilità e in qualche caso anche l’aumento dell</w:t>
      </w:r>
      <w:r w:rsidRPr="00BD246F">
        <w:rPr>
          <w:rFonts w:ascii="Times New Roman" w:eastAsia="Times New Roman" w:hAnsi="Times New Roman" w:cs="Times New Roman"/>
          <w:color w:val="000000" w:themeColor="text1"/>
          <w:sz w:val="28"/>
          <w:szCs w:val="28"/>
          <w:lang w:eastAsia="it-IT"/>
        </w:rPr>
        <w:t>a pena edittale minima e massima.</w:t>
      </w:r>
    </w:p>
    <w:p w:rsidR="005C32D2" w:rsidRPr="00BD246F" w:rsidRDefault="005C32D2" w:rsidP="005C32D2">
      <w:pPr>
        <w:spacing w:after="0" w:line="240" w:lineRule="auto"/>
        <w:jc w:val="both"/>
        <w:rPr>
          <w:rFonts w:ascii="Times New Roman" w:eastAsia="Times New Roman" w:hAnsi="Times New Roman" w:cs="Times New Roman"/>
          <w:color w:val="000000" w:themeColor="text1"/>
          <w:sz w:val="28"/>
          <w:szCs w:val="28"/>
          <w:lang w:eastAsia="it-IT"/>
        </w:rPr>
      </w:pPr>
    </w:p>
    <w:p w:rsidR="005D5944" w:rsidRPr="00BD246F" w:rsidRDefault="00AC41BA" w:rsidP="005D5944">
      <w:pPr>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Fermo restando che ogni valutazione circa la determinazione de</w:t>
      </w:r>
      <w:r w:rsidR="0069284B" w:rsidRPr="00BD246F">
        <w:rPr>
          <w:rFonts w:ascii="Times New Roman" w:eastAsia="Times New Roman" w:hAnsi="Times New Roman" w:cs="Times New Roman"/>
          <w:color w:val="000000" w:themeColor="text1"/>
          <w:sz w:val="28"/>
          <w:szCs w:val="28"/>
          <w:lang w:eastAsia="it-IT"/>
        </w:rPr>
        <w:t>lle soglie di punibilità e delle sanzioni</w:t>
      </w:r>
      <w:r w:rsidRPr="00BD246F">
        <w:rPr>
          <w:rFonts w:ascii="Times New Roman" w:eastAsia="Times New Roman" w:hAnsi="Times New Roman" w:cs="Times New Roman"/>
          <w:color w:val="000000" w:themeColor="text1"/>
          <w:sz w:val="28"/>
          <w:szCs w:val="28"/>
          <w:lang w:eastAsia="it-IT"/>
        </w:rPr>
        <w:t xml:space="preserve"> rientra – ove non si trascenda nella irragionevolezza – nella discrezionalità del legislatore e che</w:t>
      </w:r>
      <w:r w:rsidR="00E51A7A" w:rsidRPr="00BD246F">
        <w:rPr>
          <w:rFonts w:ascii="Times New Roman" w:eastAsia="Times New Roman" w:hAnsi="Times New Roman" w:cs="Times New Roman"/>
          <w:color w:val="000000" w:themeColor="text1"/>
          <w:sz w:val="28"/>
          <w:szCs w:val="28"/>
          <w:lang w:eastAsia="it-IT"/>
        </w:rPr>
        <w:t xml:space="preserve">, in linea </w:t>
      </w:r>
      <w:r w:rsidR="005D5944" w:rsidRPr="00BD246F">
        <w:rPr>
          <w:rFonts w:ascii="Times New Roman" w:eastAsia="Times New Roman" w:hAnsi="Times New Roman" w:cs="Times New Roman"/>
          <w:color w:val="000000" w:themeColor="text1"/>
          <w:sz w:val="28"/>
          <w:szCs w:val="28"/>
          <w:lang w:eastAsia="it-IT"/>
        </w:rPr>
        <w:t>astratta</w:t>
      </w:r>
      <w:r w:rsidR="00E51A7A" w:rsidRPr="00BD246F">
        <w:rPr>
          <w:rFonts w:ascii="Times New Roman" w:eastAsia="Times New Roman" w:hAnsi="Times New Roman" w:cs="Times New Roman"/>
          <w:color w:val="000000" w:themeColor="text1"/>
          <w:sz w:val="28"/>
          <w:szCs w:val="28"/>
          <w:lang w:eastAsia="it-IT"/>
        </w:rPr>
        <w:t>,</w:t>
      </w:r>
      <w:r w:rsidRPr="00BD246F">
        <w:rPr>
          <w:rFonts w:ascii="Times New Roman" w:eastAsia="Times New Roman" w:hAnsi="Times New Roman" w:cs="Times New Roman"/>
          <w:color w:val="000000" w:themeColor="text1"/>
          <w:sz w:val="28"/>
          <w:szCs w:val="28"/>
          <w:lang w:eastAsia="it-IT"/>
        </w:rPr>
        <w:t xml:space="preserve"> </w:t>
      </w:r>
      <w:r w:rsidR="005D5944" w:rsidRPr="00BD246F">
        <w:rPr>
          <w:rFonts w:ascii="Times New Roman" w:eastAsia="Times New Roman" w:hAnsi="Times New Roman" w:cs="Times New Roman"/>
          <w:color w:val="000000" w:themeColor="text1"/>
          <w:sz w:val="28"/>
          <w:szCs w:val="28"/>
          <w:lang w:eastAsia="it-IT"/>
        </w:rPr>
        <w:t xml:space="preserve">sarebbe </w:t>
      </w:r>
      <w:r w:rsidR="0043564D">
        <w:rPr>
          <w:rFonts w:ascii="Times New Roman" w:eastAsia="Times New Roman" w:hAnsi="Times New Roman" w:cs="Times New Roman"/>
          <w:color w:val="000000" w:themeColor="text1"/>
          <w:sz w:val="28"/>
          <w:szCs w:val="28"/>
          <w:lang w:eastAsia="it-IT"/>
        </w:rPr>
        <w:t xml:space="preserve">in certa misura </w:t>
      </w:r>
      <w:r w:rsidRPr="00BD246F">
        <w:rPr>
          <w:rFonts w:ascii="Times New Roman" w:eastAsia="Times New Roman" w:hAnsi="Times New Roman" w:cs="Times New Roman"/>
          <w:color w:val="000000" w:themeColor="text1"/>
          <w:sz w:val="28"/>
          <w:szCs w:val="28"/>
          <w:lang w:eastAsia="it-IT"/>
        </w:rPr>
        <w:t xml:space="preserve">condivisibile la scelta </w:t>
      </w:r>
      <w:r w:rsidR="005D5944" w:rsidRPr="00BD246F">
        <w:rPr>
          <w:rFonts w:ascii="Times New Roman" w:eastAsia="Times New Roman" w:hAnsi="Times New Roman" w:cs="Times New Roman"/>
          <w:color w:val="000000" w:themeColor="text1"/>
          <w:sz w:val="28"/>
          <w:szCs w:val="28"/>
          <w:lang w:eastAsia="it-IT"/>
        </w:rPr>
        <w:t xml:space="preserve">di contenere l’ambito del penalmente rilevante, se essa fosse bilanciata da </w:t>
      </w:r>
      <w:r w:rsidRPr="00BD246F">
        <w:rPr>
          <w:rFonts w:ascii="Times New Roman" w:eastAsia="Times New Roman" w:hAnsi="Times New Roman" w:cs="Times New Roman"/>
          <w:color w:val="000000" w:themeColor="text1"/>
          <w:sz w:val="28"/>
          <w:szCs w:val="28"/>
          <w:lang w:eastAsia="it-IT"/>
        </w:rPr>
        <w:t xml:space="preserve">un sistema di controllo fiscale </w:t>
      </w:r>
      <w:r w:rsidR="005D5944" w:rsidRPr="00BD246F">
        <w:rPr>
          <w:rFonts w:ascii="Times New Roman" w:eastAsia="Times New Roman" w:hAnsi="Times New Roman" w:cs="Times New Roman"/>
          <w:color w:val="000000" w:themeColor="text1"/>
          <w:sz w:val="28"/>
          <w:szCs w:val="28"/>
          <w:lang w:eastAsia="it-IT"/>
        </w:rPr>
        <w:t xml:space="preserve">davvero </w:t>
      </w:r>
      <w:r w:rsidRPr="00BD246F">
        <w:rPr>
          <w:rFonts w:ascii="Times New Roman" w:eastAsia="Times New Roman" w:hAnsi="Times New Roman" w:cs="Times New Roman"/>
          <w:color w:val="000000" w:themeColor="text1"/>
          <w:sz w:val="28"/>
          <w:szCs w:val="28"/>
          <w:lang w:eastAsia="it-IT"/>
        </w:rPr>
        <w:t>efficace</w:t>
      </w:r>
      <w:r w:rsidR="005D5944" w:rsidRPr="00BD246F">
        <w:rPr>
          <w:rFonts w:ascii="Times New Roman" w:eastAsia="Times New Roman" w:hAnsi="Times New Roman" w:cs="Times New Roman"/>
          <w:color w:val="000000" w:themeColor="text1"/>
          <w:sz w:val="28"/>
          <w:szCs w:val="28"/>
          <w:lang w:eastAsia="it-IT"/>
        </w:rPr>
        <w:t xml:space="preserve">, </w:t>
      </w:r>
      <w:r w:rsidRPr="00BD246F">
        <w:rPr>
          <w:rFonts w:ascii="Times New Roman" w:eastAsia="Times New Roman" w:hAnsi="Times New Roman" w:cs="Times New Roman"/>
          <w:color w:val="000000" w:themeColor="text1"/>
          <w:sz w:val="28"/>
          <w:szCs w:val="28"/>
          <w:lang w:eastAsia="it-IT"/>
        </w:rPr>
        <w:t xml:space="preserve">tuttavia </w:t>
      </w:r>
      <w:r w:rsidR="005D5944" w:rsidRPr="00BD246F">
        <w:rPr>
          <w:rFonts w:ascii="Times New Roman" w:eastAsia="Times New Roman" w:hAnsi="Times New Roman" w:cs="Times New Roman"/>
          <w:color w:val="000000" w:themeColor="text1"/>
          <w:sz w:val="28"/>
          <w:szCs w:val="28"/>
          <w:lang w:eastAsia="it-IT"/>
        </w:rPr>
        <w:t xml:space="preserve">occorre segnalare </w:t>
      </w:r>
      <w:r w:rsidR="003B4BE0">
        <w:rPr>
          <w:rFonts w:ascii="Times New Roman" w:eastAsia="Times New Roman" w:hAnsi="Times New Roman" w:cs="Times New Roman"/>
          <w:color w:val="000000" w:themeColor="text1"/>
          <w:sz w:val="28"/>
          <w:szCs w:val="28"/>
          <w:lang w:eastAsia="it-IT"/>
        </w:rPr>
        <w:t xml:space="preserve">anzitutto </w:t>
      </w:r>
      <w:r w:rsidR="005D5944" w:rsidRPr="00BD246F">
        <w:rPr>
          <w:rFonts w:ascii="Times New Roman" w:eastAsia="Times New Roman" w:hAnsi="Times New Roman" w:cs="Times New Roman"/>
          <w:color w:val="000000" w:themeColor="text1"/>
          <w:sz w:val="28"/>
          <w:szCs w:val="28"/>
          <w:lang w:eastAsia="it-IT"/>
        </w:rPr>
        <w:t xml:space="preserve">come l’innalzamento </w:t>
      </w:r>
      <w:r w:rsidRPr="00BD246F">
        <w:rPr>
          <w:rFonts w:ascii="Times New Roman" w:eastAsia="Times New Roman" w:hAnsi="Times New Roman" w:cs="Times New Roman"/>
          <w:color w:val="000000" w:themeColor="text1"/>
          <w:sz w:val="28"/>
          <w:szCs w:val="28"/>
          <w:lang w:eastAsia="it-IT"/>
        </w:rPr>
        <w:t xml:space="preserve">della soglia di punibilità </w:t>
      </w:r>
      <w:r w:rsidR="005D5944" w:rsidRPr="00BD246F">
        <w:rPr>
          <w:rFonts w:ascii="Times New Roman" w:eastAsia="Times New Roman" w:hAnsi="Times New Roman" w:cs="Times New Roman"/>
          <w:color w:val="000000" w:themeColor="text1"/>
          <w:sz w:val="28"/>
          <w:szCs w:val="28"/>
          <w:lang w:eastAsia="it-IT"/>
        </w:rPr>
        <w:t xml:space="preserve">riguardi anche il reato di omessa dichiarazione dei redditi </w:t>
      </w:r>
      <w:r w:rsidR="003B4BE0">
        <w:rPr>
          <w:rFonts w:ascii="Times New Roman" w:eastAsia="Times New Roman" w:hAnsi="Times New Roman" w:cs="Times New Roman"/>
          <w:color w:val="000000" w:themeColor="text1"/>
          <w:sz w:val="28"/>
          <w:szCs w:val="28"/>
          <w:lang w:eastAsia="it-IT"/>
        </w:rPr>
        <w:t xml:space="preserve">(da euro trentamila a euro cinquantamila) </w:t>
      </w:r>
      <w:r w:rsidR="005D5944" w:rsidRPr="00BD246F">
        <w:rPr>
          <w:rFonts w:ascii="Times New Roman" w:eastAsia="Times New Roman" w:hAnsi="Times New Roman" w:cs="Times New Roman"/>
          <w:color w:val="000000" w:themeColor="text1"/>
          <w:sz w:val="28"/>
          <w:szCs w:val="28"/>
          <w:lang w:eastAsia="it-IT"/>
        </w:rPr>
        <w:t>e quindi una condotta</w:t>
      </w:r>
      <w:r w:rsidR="003B4BE0">
        <w:rPr>
          <w:rFonts w:ascii="Times New Roman" w:eastAsia="Times New Roman" w:hAnsi="Times New Roman" w:cs="Times New Roman"/>
          <w:color w:val="000000" w:themeColor="text1"/>
          <w:sz w:val="28"/>
          <w:szCs w:val="28"/>
          <w:lang w:eastAsia="it-IT"/>
        </w:rPr>
        <w:t xml:space="preserve">, </w:t>
      </w:r>
      <w:r w:rsidR="005D5944" w:rsidRPr="00BD246F">
        <w:rPr>
          <w:rFonts w:ascii="Times New Roman" w:eastAsia="Times New Roman" w:hAnsi="Times New Roman" w:cs="Times New Roman"/>
          <w:color w:val="000000" w:themeColor="text1"/>
          <w:sz w:val="28"/>
          <w:szCs w:val="28"/>
          <w:lang w:eastAsia="it-IT"/>
        </w:rPr>
        <w:t>quella degli evasori totali</w:t>
      </w:r>
      <w:r w:rsidR="003B4BE0">
        <w:rPr>
          <w:rFonts w:ascii="Times New Roman" w:eastAsia="Times New Roman" w:hAnsi="Times New Roman" w:cs="Times New Roman"/>
          <w:color w:val="000000" w:themeColor="text1"/>
          <w:sz w:val="28"/>
          <w:szCs w:val="28"/>
          <w:lang w:eastAsia="it-IT"/>
        </w:rPr>
        <w:t>,</w:t>
      </w:r>
      <w:r w:rsidR="005D5944" w:rsidRPr="00BD246F">
        <w:rPr>
          <w:rFonts w:ascii="Times New Roman" w:eastAsia="Times New Roman" w:hAnsi="Times New Roman" w:cs="Times New Roman"/>
          <w:color w:val="000000" w:themeColor="text1"/>
          <w:sz w:val="28"/>
          <w:szCs w:val="28"/>
          <w:lang w:eastAsia="it-IT"/>
        </w:rPr>
        <w:t xml:space="preserve"> particolarmente grave e odiosa.</w:t>
      </w:r>
    </w:p>
    <w:p w:rsidR="005D5944" w:rsidRPr="00BD246F" w:rsidRDefault="005D5944" w:rsidP="005D5944">
      <w:pPr>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A ciò si aggiunga il fatto che la sola sanzione fiscale risulterebbe di fatto inefficace nei casi, in verità numerosi, in cui, trascorsi pochi anni, la qualità di legale rappresentante di una società (spesso una s.r.l.) viene ceduta ad una “testa di legno” e la società privata dei suoi beni, confidando sul fatto che i controlli di routine vengono effettuati da parte dell’autorità finanziaria non prima di alcuni anni rispetto al periodo d’imposta.</w:t>
      </w:r>
    </w:p>
    <w:p w:rsidR="0014443C" w:rsidRPr="00BD246F" w:rsidRDefault="00876E38" w:rsidP="005C32D2">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In ogni caso, una volta scelta la via dell’innalzamento della soglia di punibilità</w:t>
      </w:r>
      <w:r w:rsidR="003B4BE0">
        <w:rPr>
          <w:rFonts w:ascii="Times New Roman" w:eastAsia="Times New Roman" w:hAnsi="Times New Roman" w:cs="Times New Roman"/>
          <w:color w:val="000000" w:themeColor="text1"/>
          <w:sz w:val="28"/>
          <w:szCs w:val="28"/>
          <w:lang w:eastAsia="it-IT"/>
        </w:rPr>
        <w:t xml:space="preserve"> (</w:t>
      </w:r>
      <w:r w:rsidR="003B4BE0" w:rsidRPr="00BD246F">
        <w:rPr>
          <w:rFonts w:ascii="Times New Roman" w:eastAsia="Times New Roman" w:hAnsi="Times New Roman" w:cs="Times New Roman"/>
          <w:color w:val="000000" w:themeColor="text1"/>
          <w:sz w:val="28"/>
          <w:szCs w:val="28"/>
          <w:lang w:eastAsia="it-IT"/>
        </w:rPr>
        <w:t xml:space="preserve">o </w:t>
      </w:r>
      <w:r w:rsidR="003B4BE0">
        <w:rPr>
          <w:rFonts w:ascii="Times New Roman" w:eastAsia="Times New Roman" w:hAnsi="Times New Roman" w:cs="Times New Roman"/>
          <w:color w:val="000000" w:themeColor="text1"/>
          <w:sz w:val="28"/>
          <w:szCs w:val="28"/>
          <w:lang w:eastAsia="it-IT"/>
        </w:rPr>
        <w:t>quella de</w:t>
      </w:r>
      <w:r w:rsidR="003B4BE0" w:rsidRPr="00BD246F">
        <w:rPr>
          <w:rFonts w:ascii="Times New Roman" w:eastAsia="Times New Roman" w:hAnsi="Times New Roman" w:cs="Times New Roman"/>
          <w:color w:val="000000" w:themeColor="text1"/>
          <w:sz w:val="28"/>
          <w:szCs w:val="28"/>
          <w:lang w:eastAsia="it-IT"/>
        </w:rPr>
        <w:t>ll’introduzione di una soglia di punibilità, nei casi in cui essa non era prevista</w:t>
      </w:r>
      <w:r w:rsidR="003B4BE0">
        <w:rPr>
          <w:rFonts w:ascii="Times New Roman" w:eastAsia="Times New Roman" w:hAnsi="Times New Roman" w:cs="Times New Roman"/>
          <w:color w:val="000000" w:themeColor="text1"/>
          <w:sz w:val="28"/>
          <w:szCs w:val="28"/>
          <w:lang w:eastAsia="it-IT"/>
        </w:rPr>
        <w:t>, come avvenuto per taluno dei reati in esame</w:t>
      </w:r>
      <w:r w:rsidR="003B4BE0" w:rsidRPr="00BD246F">
        <w:rPr>
          <w:rFonts w:ascii="Times New Roman" w:eastAsia="Times New Roman" w:hAnsi="Times New Roman" w:cs="Times New Roman"/>
          <w:color w:val="000000" w:themeColor="text1"/>
          <w:sz w:val="28"/>
          <w:szCs w:val="28"/>
          <w:lang w:eastAsia="it-IT"/>
        </w:rPr>
        <w:t>)</w:t>
      </w:r>
      <w:r w:rsidRPr="00BD246F">
        <w:rPr>
          <w:rFonts w:ascii="Times New Roman" w:eastAsia="Times New Roman" w:hAnsi="Times New Roman" w:cs="Times New Roman"/>
          <w:color w:val="000000" w:themeColor="text1"/>
          <w:sz w:val="28"/>
          <w:szCs w:val="28"/>
          <w:lang w:eastAsia="it-IT"/>
        </w:rPr>
        <w:t xml:space="preserve">, </w:t>
      </w:r>
      <w:r w:rsidR="00AC41BA" w:rsidRPr="00BD246F">
        <w:rPr>
          <w:rFonts w:ascii="Times New Roman" w:eastAsia="Times New Roman" w:hAnsi="Times New Roman" w:cs="Times New Roman"/>
          <w:color w:val="000000" w:themeColor="text1"/>
          <w:sz w:val="28"/>
          <w:szCs w:val="28"/>
          <w:lang w:eastAsia="it-IT"/>
        </w:rPr>
        <w:t xml:space="preserve">sarebbe ragionevole unire </w:t>
      </w:r>
      <w:r w:rsidR="0014443C" w:rsidRPr="00BD246F">
        <w:rPr>
          <w:rFonts w:ascii="Times New Roman" w:eastAsia="Times New Roman" w:hAnsi="Times New Roman" w:cs="Times New Roman"/>
          <w:color w:val="000000" w:themeColor="text1"/>
          <w:sz w:val="28"/>
          <w:szCs w:val="28"/>
          <w:lang w:eastAsia="it-IT"/>
        </w:rPr>
        <w:t xml:space="preserve">di </w:t>
      </w:r>
      <w:r w:rsidR="0014443C" w:rsidRPr="00BD246F">
        <w:rPr>
          <w:rFonts w:ascii="Times New Roman" w:eastAsia="Times New Roman" w:hAnsi="Times New Roman" w:cs="Times New Roman"/>
          <w:color w:val="000000" w:themeColor="text1"/>
          <w:sz w:val="28"/>
          <w:szCs w:val="28"/>
          <w:lang w:eastAsia="it-IT"/>
        </w:rPr>
        <w:lastRenderedPageBreak/>
        <w:t>regola anche l’inasprimento della sanzione: una volta depenalizzati gli illeciti di fascia più bassa, infatti, a reato più grave dovrebbe corrispondere sanzione più grave.</w:t>
      </w:r>
    </w:p>
    <w:p w:rsidR="0014443C" w:rsidRPr="00BD246F" w:rsidRDefault="0014443C" w:rsidP="005C32D2">
      <w:pPr>
        <w:spacing w:after="0" w:line="240" w:lineRule="auto"/>
        <w:jc w:val="both"/>
        <w:rPr>
          <w:rFonts w:ascii="Times New Roman" w:eastAsia="Times New Roman" w:hAnsi="Times New Roman" w:cs="Times New Roman"/>
          <w:color w:val="000000" w:themeColor="text1"/>
          <w:sz w:val="28"/>
          <w:szCs w:val="28"/>
          <w:lang w:eastAsia="it-IT"/>
        </w:rPr>
      </w:pPr>
    </w:p>
    <w:p w:rsidR="00AC41BA" w:rsidRPr="003B4BE0" w:rsidRDefault="00AC41BA" w:rsidP="005C32D2">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Se ciò effettivamente è avvenuto per il reato di omessa dichiarazione (la cui pena</w:t>
      </w:r>
      <w:r w:rsidR="0014443C" w:rsidRPr="00BD246F">
        <w:rPr>
          <w:rFonts w:ascii="Times New Roman" w:eastAsia="Times New Roman" w:hAnsi="Times New Roman" w:cs="Times New Roman"/>
          <w:color w:val="000000" w:themeColor="text1"/>
          <w:sz w:val="28"/>
          <w:szCs w:val="28"/>
          <w:lang w:eastAsia="it-IT"/>
        </w:rPr>
        <w:t xml:space="preserve">, </w:t>
      </w:r>
      <w:r w:rsidR="00876E38" w:rsidRPr="00BD246F">
        <w:rPr>
          <w:rFonts w:ascii="Times New Roman" w:eastAsia="Times New Roman" w:hAnsi="Times New Roman" w:cs="Times New Roman"/>
          <w:color w:val="000000" w:themeColor="text1"/>
          <w:sz w:val="28"/>
          <w:szCs w:val="28"/>
          <w:lang w:eastAsia="it-IT"/>
        </w:rPr>
        <w:t>peraltro,</w:t>
      </w:r>
      <w:r w:rsidRPr="00BD246F">
        <w:rPr>
          <w:rFonts w:ascii="Times New Roman" w:eastAsia="Times New Roman" w:hAnsi="Times New Roman" w:cs="Times New Roman"/>
          <w:color w:val="000000" w:themeColor="text1"/>
          <w:sz w:val="28"/>
          <w:szCs w:val="28"/>
          <w:lang w:eastAsia="it-IT"/>
        </w:rPr>
        <w:t xml:space="preserve"> era stabilita in misura assai mite, a fronte della </w:t>
      </w:r>
      <w:r w:rsidR="0014443C" w:rsidRPr="00BD246F">
        <w:rPr>
          <w:rFonts w:ascii="Times New Roman" w:eastAsia="Times New Roman" w:hAnsi="Times New Roman" w:cs="Times New Roman"/>
          <w:color w:val="000000" w:themeColor="text1"/>
          <w:sz w:val="28"/>
          <w:szCs w:val="28"/>
          <w:lang w:eastAsia="it-IT"/>
        </w:rPr>
        <w:t xml:space="preserve">elevata </w:t>
      </w:r>
      <w:r w:rsidRPr="00BD246F">
        <w:rPr>
          <w:rFonts w:ascii="Times New Roman" w:eastAsia="Times New Roman" w:hAnsi="Times New Roman" w:cs="Times New Roman"/>
          <w:color w:val="000000" w:themeColor="text1"/>
          <w:sz w:val="28"/>
          <w:szCs w:val="28"/>
          <w:lang w:eastAsia="it-IT"/>
        </w:rPr>
        <w:t>gravità del</w:t>
      </w:r>
      <w:r w:rsidR="0014443C" w:rsidRPr="00BD246F">
        <w:rPr>
          <w:rFonts w:ascii="Times New Roman" w:eastAsia="Times New Roman" w:hAnsi="Times New Roman" w:cs="Times New Roman"/>
          <w:color w:val="000000" w:themeColor="text1"/>
          <w:sz w:val="28"/>
          <w:szCs w:val="28"/>
          <w:lang w:eastAsia="it-IT"/>
        </w:rPr>
        <w:t>l’illecito</w:t>
      </w:r>
      <w:r w:rsidRPr="00BD246F">
        <w:rPr>
          <w:rFonts w:ascii="Times New Roman" w:eastAsia="Times New Roman" w:hAnsi="Times New Roman" w:cs="Times New Roman"/>
          <w:color w:val="000000" w:themeColor="text1"/>
          <w:sz w:val="28"/>
          <w:szCs w:val="28"/>
          <w:lang w:eastAsia="it-IT"/>
        </w:rPr>
        <w:t>) lo stesso non è stato fatto invece per i reati di cui agli artt. 3 (dichiarazione fraudolenta mediante altri artifici), 4 (dichiarazione infedele), 10 bis (omesso versamento di ritenute certificate), 10 ter (omesso versamento di IVA</w:t>
      </w:r>
      <w:r w:rsidR="002159DA">
        <w:rPr>
          <w:rFonts w:ascii="Times New Roman" w:eastAsia="Times New Roman" w:hAnsi="Times New Roman" w:cs="Times New Roman"/>
          <w:color w:val="000000" w:themeColor="text1"/>
          <w:sz w:val="28"/>
          <w:szCs w:val="28"/>
          <w:lang w:eastAsia="it-IT"/>
        </w:rPr>
        <w:t>)</w:t>
      </w:r>
      <w:r w:rsidRPr="00BD246F">
        <w:rPr>
          <w:rFonts w:ascii="Times New Roman" w:eastAsia="Times New Roman" w:hAnsi="Times New Roman" w:cs="Times New Roman"/>
          <w:color w:val="000000" w:themeColor="text1"/>
          <w:sz w:val="28"/>
          <w:szCs w:val="28"/>
          <w:lang w:eastAsia="it-IT"/>
        </w:rPr>
        <w:t xml:space="preserve"> e 10 quater (indebita compensazione) del D. Lgs. n. 74/2000 (artt. 3, 4, 7</w:t>
      </w:r>
      <w:r w:rsidR="003B4BE0">
        <w:rPr>
          <w:rFonts w:ascii="Times New Roman" w:eastAsia="Times New Roman" w:hAnsi="Times New Roman" w:cs="Times New Roman"/>
          <w:color w:val="000000" w:themeColor="text1"/>
          <w:sz w:val="28"/>
          <w:szCs w:val="28"/>
          <w:lang w:eastAsia="it-IT"/>
        </w:rPr>
        <w:t xml:space="preserve">, 8, 9 del decreto legislativo), reati per i quali la soglia in alcune ipotesi è stata introdotta </w:t>
      </w:r>
      <w:r w:rsidR="003B4BE0">
        <w:rPr>
          <w:rFonts w:ascii="Times New Roman" w:eastAsia="Times New Roman" w:hAnsi="Times New Roman" w:cs="Times New Roman"/>
          <w:i/>
          <w:color w:val="000000" w:themeColor="text1"/>
          <w:sz w:val="28"/>
          <w:szCs w:val="28"/>
          <w:lang w:eastAsia="it-IT"/>
        </w:rPr>
        <w:t>ex novo</w:t>
      </w:r>
      <w:r w:rsidR="003B4BE0">
        <w:rPr>
          <w:rFonts w:ascii="Times New Roman" w:eastAsia="Times New Roman" w:hAnsi="Times New Roman" w:cs="Times New Roman"/>
          <w:color w:val="000000" w:themeColor="text1"/>
          <w:sz w:val="28"/>
          <w:szCs w:val="28"/>
          <w:lang w:eastAsia="it-IT"/>
        </w:rPr>
        <w:t xml:space="preserve">, in altre è stata elevata in misura cospicua, in qualche caso </w:t>
      </w:r>
      <w:r w:rsidR="00C1787F">
        <w:rPr>
          <w:rFonts w:ascii="Times New Roman" w:eastAsia="Times New Roman" w:hAnsi="Times New Roman" w:cs="Times New Roman"/>
          <w:color w:val="000000" w:themeColor="text1"/>
          <w:sz w:val="28"/>
          <w:szCs w:val="28"/>
          <w:lang w:eastAsia="it-IT"/>
        </w:rPr>
        <w:t xml:space="preserve">addirittura </w:t>
      </w:r>
      <w:r w:rsidR="003B4BE0">
        <w:rPr>
          <w:rFonts w:ascii="Times New Roman" w:eastAsia="Times New Roman" w:hAnsi="Times New Roman" w:cs="Times New Roman"/>
          <w:color w:val="000000" w:themeColor="text1"/>
          <w:sz w:val="28"/>
          <w:szCs w:val="28"/>
          <w:lang w:eastAsia="it-IT"/>
        </w:rPr>
        <w:t>fino al triplo.</w:t>
      </w:r>
    </w:p>
    <w:p w:rsidR="0069284B" w:rsidRPr="00BD246F" w:rsidRDefault="0069284B" w:rsidP="005C32D2">
      <w:pPr>
        <w:spacing w:after="0" w:line="240" w:lineRule="auto"/>
        <w:jc w:val="both"/>
        <w:rPr>
          <w:rFonts w:ascii="Times New Roman" w:eastAsia="Times New Roman" w:hAnsi="Times New Roman" w:cs="Times New Roman"/>
          <w:color w:val="000000" w:themeColor="text1"/>
          <w:sz w:val="28"/>
          <w:szCs w:val="28"/>
          <w:lang w:eastAsia="it-IT"/>
        </w:rPr>
      </w:pPr>
    </w:p>
    <w:p w:rsidR="0069284B" w:rsidRPr="00BD246F" w:rsidRDefault="0069284B" w:rsidP="005C32D2">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 xml:space="preserve">Benché si tratti di scelta in sé non illegittima, si segnala comunque al legislatore l’opportunità di valutare </w:t>
      </w:r>
      <w:r w:rsidR="0029407D">
        <w:rPr>
          <w:rFonts w:ascii="Times New Roman" w:eastAsia="Times New Roman" w:hAnsi="Times New Roman" w:cs="Times New Roman"/>
          <w:color w:val="000000" w:themeColor="text1"/>
          <w:sz w:val="28"/>
          <w:szCs w:val="28"/>
          <w:lang w:eastAsia="it-IT"/>
        </w:rPr>
        <w:t xml:space="preserve">quanto meno </w:t>
      </w:r>
      <w:r w:rsidRPr="00BD246F">
        <w:rPr>
          <w:rFonts w:ascii="Times New Roman" w:eastAsia="Times New Roman" w:hAnsi="Times New Roman" w:cs="Times New Roman"/>
          <w:color w:val="000000" w:themeColor="text1"/>
          <w:sz w:val="28"/>
          <w:szCs w:val="28"/>
          <w:lang w:eastAsia="it-IT"/>
        </w:rPr>
        <w:t>il profilo sanzionatorio di tali fattispecie, soprattutto nella misura del minimo edittale.</w:t>
      </w:r>
    </w:p>
    <w:p w:rsidR="00340014" w:rsidRPr="00BD246F" w:rsidRDefault="00340014" w:rsidP="005C32D2">
      <w:pPr>
        <w:spacing w:after="0" w:line="240" w:lineRule="auto"/>
        <w:jc w:val="both"/>
        <w:rPr>
          <w:rFonts w:ascii="Times New Roman" w:eastAsia="Times New Roman" w:hAnsi="Times New Roman" w:cs="Times New Roman"/>
          <w:color w:val="000000" w:themeColor="text1"/>
          <w:sz w:val="28"/>
          <w:szCs w:val="28"/>
          <w:lang w:eastAsia="it-IT"/>
        </w:rPr>
      </w:pPr>
    </w:p>
    <w:p w:rsidR="00340014" w:rsidRPr="00BD246F" w:rsidRDefault="00340014" w:rsidP="005C32D2">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 xml:space="preserve">Infine, per tutti i casi in cui vengono introdotte o innalzate le soglie di punibilità, si segnala </w:t>
      </w:r>
      <w:r w:rsidR="00710AC1" w:rsidRPr="00BD246F">
        <w:rPr>
          <w:rFonts w:ascii="Times New Roman" w:eastAsia="Times New Roman" w:hAnsi="Times New Roman" w:cs="Times New Roman"/>
          <w:color w:val="000000" w:themeColor="text1"/>
          <w:sz w:val="28"/>
          <w:szCs w:val="28"/>
          <w:lang w:eastAsia="it-IT"/>
        </w:rPr>
        <w:t>il rischio</w:t>
      </w:r>
      <w:r w:rsidRPr="00BD246F">
        <w:rPr>
          <w:rFonts w:ascii="Times New Roman" w:eastAsia="Times New Roman" w:hAnsi="Times New Roman" w:cs="Times New Roman"/>
          <w:color w:val="000000" w:themeColor="text1"/>
          <w:sz w:val="28"/>
          <w:szCs w:val="28"/>
          <w:lang w:eastAsia="it-IT"/>
        </w:rPr>
        <w:t xml:space="preserve"> che sia posta in discussione anche per il pregresso (ovviamente per le fattispecie “sotto-soglia</w:t>
      </w:r>
      <w:r w:rsidR="00A27FD4" w:rsidRPr="00BD246F">
        <w:rPr>
          <w:rFonts w:ascii="Times New Roman" w:eastAsia="Times New Roman" w:hAnsi="Times New Roman" w:cs="Times New Roman"/>
          <w:color w:val="000000" w:themeColor="text1"/>
          <w:sz w:val="28"/>
          <w:szCs w:val="28"/>
          <w:lang w:eastAsia="it-IT"/>
        </w:rPr>
        <w:t>”</w:t>
      </w:r>
      <w:r w:rsidRPr="00BD246F">
        <w:rPr>
          <w:rFonts w:ascii="Times New Roman" w:eastAsia="Times New Roman" w:hAnsi="Times New Roman" w:cs="Times New Roman"/>
          <w:color w:val="000000" w:themeColor="text1"/>
          <w:sz w:val="28"/>
          <w:szCs w:val="28"/>
          <w:lang w:eastAsia="it-IT"/>
        </w:rPr>
        <w:t>) l’operatività delle disposizioni di cui agli artt. 43, comma 3, D.P.R. n. 600/1973 e 57, comma 3, D.P.R. n. 633/72, come modificata dal D.L. n. 223/2006, la quale (per imposte dirette ed IVA) prevede il raddoppio dei termini per l’accertamento in relazione a tutte le violazioni che comportino per l’</w:t>
      </w:r>
      <w:r w:rsidR="00A27FD4" w:rsidRPr="00BD246F">
        <w:rPr>
          <w:rFonts w:ascii="Times New Roman" w:eastAsia="Times New Roman" w:hAnsi="Times New Roman" w:cs="Times New Roman"/>
          <w:color w:val="000000" w:themeColor="text1"/>
          <w:sz w:val="28"/>
          <w:szCs w:val="28"/>
          <w:lang w:eastAsia="it-IT"/>
        </w:rPr>
        <w:t xml:space="preserve">amministrazione finanziaria </w:t>
      </w:r>
      <w:r w:rsidRPr="00BD246F">
        <w:rPr>
          <w:rFonts w:ascii="Times New Roman" w:eastAsia="Times New Roman" w:hAnsi="Times New Roman" w:cs="Times New Roman"/>
          <w:color w:val="000000" w:themeColor="text1"/>
          <w:sz w:val="28"/>
          <w:szCs w:val="28"/>
          <w:lang w:eastAsia="it-IT"/>
        </w:rPr>
        <w:t>l’obbligo di denunzia ai sensi dell’art. 331 c.p.p..</w:t>
      </w:r>
      <w:r w:rsidR="00A27FD4" w:rsidRPr="00BD246F">
        <w:rPr>
          <w:rFonts w:ascii="Times New Roman" w:eastAsia="Times New Roman" w:hAnsi="Times New Roman" w:cs="Times New Roman"/>
          <w:color w:val="000000" w:themeColor="text1"/>
          <w:sz w:val="28"/>
          <w:szCs w:val="28"/>
          <w:lang w:eastAsia="it-IT"/>
        </w:rPr>
        <w:t xml:space="preserve"> </w:t>
      </w:r>
      <w:r w:rsidRPr="00BD246F">
        <w:rPr>
          <w:rFonts w:ascii="Times New Roman" w:eastAsia="Times New Roman" w:hAnsi="Times New Roman" w:cs="Times New Roman"/>
          <w:color w:val="000000" w:themeColor="text1"/>
          <w:sz w:val="28"/>
          <w:szCs w:val="28"/>
          <w:lang w:eastAsia="it-IT"/>
        </w:rPr>
        <w:t xml:space="preserve">Sul punto, </w:t>
      </w:r>
      <w:r w:rsidR="00A27FD4" w:rsidRPr="00BD246F">
        <w:rPr>
          <w:rFonts w:ascii="Times New Roman" w:eastAsia="Times New Roman" w:hAnsi="Times New Roman" w:cs="Times New Roman"/>
          <w:color w:val="000000" w:themeColor="text1"/>
          <w:sz w:val="28"/>
          <w:szCs w:val="28"/>
          <w:lang w:eastAsia="it-IT"/>
        </w:rPr>
        <w:t xml:space="preserve">se </w:t>
      </w:r>
      <w:r w:rsidRPr="00BD246F">
        <w:rPr>
          <w:rFonts w:ascii="Times New Roman" w:eastAsia="Times New Roman" w:hAnsi="Times New Roman" w:cs="Times New Roman"/>
          <w:color w:val="000000" w:themeColor="text1"/>
          <w:sz w:val="28"/>
          <w:szCs w:val="28"/>
          <w:lang w:eastAsia="it-IT"/>
        </w:rPr>
        <w:t xml:space="preserve">è vero che la Corte Costituzionale, con sentenza 5 luglio 2011 n. 247, ha escluso la natura di sanzione penale del “termine raddoppiato”, </w:t>
      </w:r>
      <w:r w:rsidR="00A27FD4" w:rsidRPr="00BD246F">
        <w:rPr>
          <w:rFonts w:ascii="Times New Roman" w:eastAsia="Times New Roman" w:hAnsi="Times New Roman" w:cs="Times New Roman"/>
          <w:color w:val="000000" w:themeColor="text1"/>
          <w:sz w:val="28"/>
          <w:szCs w:val="28"/>
          <w:lang w:eastAsia="it-IT"/>
        </w:rPr>
        <w:t xml:space="preserve">è anche vero che la Corte </w:t>
      </w:r>
      <w:r w:rsidRPr="00BD246F">
        <w:rPr>
          <w:rFonts w:ascii="Times New Roman" w:eastAsia="Times New Roman" w:hAnsi="Times New Roman" w:cs="Times New Roman"/>
          <w:color w:val="000000" w:themeColor="text1"/>
          <w:sz w:val="28"/>
          <w:szCs w:val="28"/>
          <w:lang w:eastAsia="it-IT"/>
        </w:rPr>
        <w:t>ha affermato che l’operatività della previsione normativa presuppone, ovviamente, la sussistenza di una fattispecie di reato per cui ricorre l’obbligo di denunzia ex art. 331 cit.</w:t>
      </w:r>
      <w:r w:rsidR="00710AC1" w:rsidRPr="00BD246F">
        <w:rPr>
          <w:rFonts w:ascii="Times New Roman" w:eastAsia="Times New Roman" w:hAnsi="Times New Roman" w:cs="Times New Roman"/>
          <w:color w:val="000000" w:themeColor="text1"/>
          <w:sz w:val="28"/>
          <w:szCs w:val="28"/>
          <w:lang w:eastAsia="it-IT"/>
        </w:rPr>
        <w:t>.</w:t>
      </w:r>
    </w:p>
    <w:p w:rsidR="00AC41BA" w:rsidRPr="00BD246F" w:rsidRDefault="00AC41BA" w:rsidP="005C32D2">
      <w:pPr>
        <w:spacing w:after="0" w:line="240" w:lineRule="auto"/>
        <w:jc w:val="both"/>
        <w:rPr>
          <w:rFonts w:ascii="Times New Roman" w:eastAsia="Times New Roman" w:hAnsi="Times New Roman" w:cs="Times New Roman"/>
          <w:color w:val="000000" w:themeColor="text1"/>
          <w:sz w:val="28"/>
          <w:szCs w:val="28"/>
          <w:lang w:eastAsia="it-IT"/>
        </w:rPr>
      </w:pPr>
    </w:p>
    <w:p w:rsidR="00102E5A" w:rsidRPr="00BD246F" w:rsidRDefault="00102E5A" w:rsidP="00102E5A">
      <w:pPr>
        <w:spacing w:after="0" w:line="240" w:lineRule="auto"/>
        <w:rPr>
          <w:rFonts w:ascii="Times New Roman" w:eastAsia="Times New Roman" w:hAnsi="Times New Roman" w:cs="Times New Roman"/>
          <w:color w:val="000000" w:themeColor="text1"/>
          <w:sz w:val="28"/>
          <w:szCs w:val="28"/>
          <w:lang w:eastAsia="it-IT"/>
        </w:rPr>
      </w:pPr>
    </w:p>
    <w:p w:rsidR="00102E5A" w:rsidRPr="00BD246F" w:rsidRDefault="00443C10" w:rsidP="00443C10">
      <w:pPr>
        <w:pStyle w:val="Paragrafoelenco"/>
        <w:numPr>
          <w:ilvl w:val="0"/>
          <w:numId w:val="1"/>
        </w:numPr>
        <w:spacing w:after="0" w:line="240" w:lineRule="auto"/>
        <w:jc w:val="both"/>
        <w:rPr>
          <w:rFonts w:ascii="Times New Roman" w:eastAsia="Times New Roman" w:hAnsi="Times New Roman" w:cs="Times New Roman"/>
          <w:b/>
          <w:color w:val="000000" w:themeColor="text1"/>
          <w:sz w:val="32"/>
          <w:szCs w:val="32"/>
          <w:lang w:eastAsia="it-IT"/>
        </w:rPr>
      </w:pPr>
      <w:r w:rsidRPr="00BD246F">
        <w:rPr>
          <w:rFonts w:ascii="Times New Roman" w:eastAsia="Times New Roman" w:hAnsi="Times New Roman" w:cs="Times New Roman"/>
          <w:b/>
          <w:color w:val="000000" w:themeColor="text1"/>
          <w:sz w:val="32"/>
          <w:szCs w:val="32"/>
          <w:lang w:eastAsia="it-IT"/>
        </w:rPr>
        <w:t xml:space="preserve">art. </w:t>
      </w:r>
      <w:r w:rsidR="00542F5C" w:rsidRPr="00BD246F">
        <w:rPr>
          <w:rFonts w:ascii="Times New Roman" w:eastAsia="Times New Roman" w:hAnsi="Times New Roman" w:cs="Times New Roman"/>
          <w:b/>
          <w:color w:val="000000" w:themeColor="text1"/>
          <w:sz w:val="32"/>
          <w:szCs w:val="32"/>
          <w:lang w:eastAsia="it-IT"/>
        </w:rPr>
        <w:t>10</w:t>
      </w:r>
      <w:r w:rsidRPr="00BD246F">
        <w:rPr>
          <w:rFonts w:ascii="Times New Roman" w:eastAsia="Times New Roman" w:hAnsi="Times New Roman" w:cs="Times New Roman"/>
          <w:b/>
          <w:color w:val="000000" w:themeColor="text1"/>
          <w:sz w:val="32"/>
          <w:szCs w:val="32"/>
          <w:lang w:eastAsia="it-IT"/>
        </w:rPr>
        <w:t xml:space="preserve"> (introduzione dell’art. </w:t>
      </w:r>
      <w:r w:rsidR="00542F5C" w:rsidRPr="00BD246F">
        <w:rPr>
          <w:rFonts w:ascii="Times New Roman" w:eastAsia="Times New Roman" w:hAnsi="Times New Roman" w:cs="Times New Roman"/>
          <w:b/>
          <w:color w:val="000000" w:themeColor="text1"/>
          <w:sz w:val="32"/>
          <w:szCs w:val="32"/>
          <w:lang w:eastAsia="it-IT"/>
        </w:rPr>
        <w:t xml:space="preserve">12 bis </w:t>
      </w:r>
      <w:r w:rsidRPr="00BD246F">
        <w:rPr>
          <w:rFonts w:ascii="Times New Roman" w:eastAsia="Times New Roman" w:hAnsi="Times New Roman" w:cs="Times New Roman"/>
          <w:b/>
          <w:color w:val="000000" w:themeColor="text1"/>
          <w:sz w:val="32"/>
          <w:szCs w:val="32"/>
          <w:lang w:eastAsia="it-IT"/>
        </w:rPr>
        <w:t>D. Lgs. n. 74/2000)</w:t>
      </w:r>
    </w:p>
    <w:p w:rsidR="00443C10" w:rsidRPr="00BD246F" w:rsidRDefault="00443C10" w:rsidP="00102E5A">
      <w:pPr>
        <w:spacing w:after="0" w:line="240" w:lineRule="auto"/>
        <w:rPr>
          <w:rFonts w:ascii="Times New Roman" w:eastAsia="Times New Roman" w:hAnsi="Times New Roman" w:cs="Times New Roman"/>
          <w:color w:val="000000" w:themeColor="text1"/>
          <w:sz w:val="28"/>
          <w:szCs w:val="28"/>
          <w:lang w:eastAsia="it-IT"/>
        </w:rPr>
      </w:pPr>
    </w:p>
    <w:p w:rsidR="00D2049E" w:rsidRPr="00BD246F" w:rsidRDefault="00542F5C" w:rsidP="00542F5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L’art. 10 introduce una disposizione specificamente dedicata alla confisca</w:t>
      </w:r>
      <w:r w:rsidR="00865E1C" w:rsidRPr="00BD246F">
        <w:rPr>
          <w:rFonts w:ascii="Times New Roman" w:eastAsia="Times New Roman" w:hAnsi="Times New Roman" w:cs="Times New Roman"/>
          <w:color w:val="000000" w:themeColor="text1"/>
          <w:sz w:val="28"/>
          <w:szCs w:val="28"/>
          <w:lang w:eastAsia="it-IT"/>
        </w:rPr>
        <w:t xml:space="preserve"> obbligatoria, anche </w:t>
      </w:r>
      <w:r w:rsidRPr="00BD246F">
        <w:rPr>
          <w:rFonts w:ascii="Times New Roman" w:eastAsia="Times New Roman" w:hAnsi="Times New Roman" w:cs="Times New Roman"/>
          <w:color w:val="000000" w:themeColor="text1"/>
          <w:sz w:val="28"/>
          <w:szCs w:val="28"/>
          <w:lang w:eastAsia="it-IT"/>
        </w:rPr>
        <w:t>per equivalente</w:t>
      </w:r>
      <w:r w:rsidR="00865E1C" w:rsidRPr="00BD246F">
        <w:rPr>
          <w:rFonts w:ascii="Times New Roman" w:eastAsia="Times New Roman" w:hAnsi="Times New Roman" w:cs="Times New Roman"/>
          <w:color w:val="000000" w:themeColor="text1"/>
          <w:sz w:val="28"/>
          <w:szCs w:val="28"/>
          <w:lang w:eastAsia="it-IT"/>
        </w:rPr>
        <w:t>, per tutti i reati previsti dal decreto legislativo n. 74/2000</w:t>
      </w:r>
      <w:r w:rsidRPr="00BD246F">
        <w:rPr>
          <w:rFonts w:ascii="Times New Roman" w:eastAsia="Times New Roman" w:hAnsi="Times New Roman" w:cs="Times New Roman"/>
          <w:color w:val="000000" w:themeColor="text1"/>
          <w:sz w:val="28"/>
          <w:szCs w:val="28"/>
          <w:lang w:eastAsia="it-IT"/>
        </w:rPr>
        <w:t xml:space="preserve">, anche per il caso di sentenza di patteggiamento: </w:t>
      </w:r>
      <w:r w:rsidR="00865E1C" w:rsidRPr="00BD246F">
        <w:rPr>
          <w:rFonts w:ascii="Times New Roman" w:eastAsia="Times New Roman" w:hAnsi="Times New Roman" w:cs="Times New Roman"/>
          <w:color w:val="000000" w:themeColor="text1"/>
          <w:sz w:val="28"/>
          <w:szCs w:val="28"/>
          <w:lang w:eastAsia="it-IT"/>
        </w:rPr>
        <w:t>“</w:t>
      </w:r>
      <w:r w:rsidRPr="00BD246F">
        <w:rPr>
          <w:rFonts w:ascii="Times New Roman" w:eastAsia="Times New Roman" w:hAnsi="Times New Roman" w:cs="Times New Roman"/>
          <w:i/>
          <w:color w:val="000000" w:themeColor="text1"/>
          <w:sz w:val="28"/>
          <w:szCs w:val="28"/>
          <w:lang w:eastAsia="it-IT"/>
        </w:rPr>
        <w:t>Nel caso di condanna o di applicazione della pena su richiesta delle parti a norma dell'articolo 444 del codice di procedura penale per uno dei delitti previsti dal presente decreto, è sempre ordinata la confisca dei beni che ne costituiscono il profitto o il prezzo, salvo che appartengano a persona estranea al reato, ovvero, quando essa non è possibile, la confisca di beni, di cui il reo ha la disponibilità, per un valore corrispondente a tale prezzo o profitto</w:t>
      </w:r>
      <w:r w:rsidRPr="00BD246F">
        <w:rPr>
          <w:rFonts w:ascii="Times New Roman" w:eastAsia="Times New Roman" w:hAnsi="Times New Roman" w:cs="Times New Roman"/>
          <w:color w:val="000000" w:themeColor="text1"/>
          <w:sz w:val="28"/>
          <w:szCs w:val="28"/>
          <w:lang w:eastAsia="it-IT"/>
        </w:rPr>
        <w:t>.</w:t>
      </w:r>
      <w:r w:rsidR="00865E1C" w:rsidRPr="00BD246F">
        <w:rPr>
          <w:rFonts w:ascii="Times New Roman" w:eastAsia="Times New Roman" w:hAnsi="Times New Roman" w:cs="Times New Roman"/>
          <w:color w:val="000000" w:themeColor="text1"/>
          <w:sz w:val="28"/>
          <w:szCs w:val="28"/>
          <w:lang w:eastAsia="it-IT"/>
        </w:rPr>
        <w:t>”</w:t>
      </w:r>
      <w:r w:rsidR="00D2049E" w:rsidRPr="00BD246F">
        <w:rPr>
          <w:rFonts w:ascii="Times New Roman" w:eastAsia="Times New Roman" w:hAnsi="Times New Roman" w:cs="Times New Roman"/>
          <w:color w:val="000000" w:themeColor="text1"/>
          <w:sz w:val="28"/>
          <w:szCs w:val="28"/>
          <w:lang w:eastAsia="it-IT"/>
        </w:rPr>
        <w:t xml:space="preserve"> </w:t>
      </w:r>
      <w:r w:rsidR="0069284B" w:rsidRPr="00BD246F">
        <w:rPr>
          <w:rFonts w:ascii="Times New Roman" w:eastAsia="Times New Roman" w:hAnsi="Times New Roman" w:cs="Times New Roman"/>
          <w:color w:val="000000" w:themeColor="text1"/>
          <w:sz w:val="28"/>
          <w:szCs w:val="28"/>
          <w:lang w:eastAsia="it-IT"/>
        </w:rPr>
        <w:t>Tale disposizione è condivisibile.</w:t>
      </w:r>
    </w:p>
    <w:p w:rsidR="00D2049E" w:rsidRPr="00BD246F" w:rsidRDefault="00D2049E" w:rsidP="00542F5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it-IT"/>
        </w:rPr>
      </w:pPr>
    </w:p>
    <w:p w:rsidR="00FB2278" w:rsidRPr="00BD246F" w:rsidRDefault="00865E1C" w:rsidP="00542F5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 xml:space="preserve">Assai critica </w:t>
      </w:r>
      <w:r w:rsidR="004576CD" w:rsidRPr="00BD246F">
        <w:rPr>
          <w:rFonts w:ascii="Times New Roman" w:eastAsia="Times New Roman" w:hAnsi="Times New Roman" w:cs="Times New Roman"/>
          <w:color w:val="000000" w:themeColor="text1"/>
          <w:sz w:val="28"/>
          <w:szCs w:val="28"/>
          <w:lang w:eastAsia="it-IT"/>
        </w:rPr>
        <w:t>e di difficile interpretazione è</w:t>
      </w:r>
      <w:r w:rsidRPr="00BD246F">
        <w:rPr>
          <w:rFonts w:ascii="Times New Roman" w:eastAsia="Times New Roman" w:hAnsi="Times New Roman" w:cs="Times New Roman"/>
          <w:color w:val="000000" w:themeColor="text1"/>
          <w:sz w:val="28"/>
          <w:szCs w:val="28"/>
          <w:lang w:eastAsia="it-IT"/>
        </w:rPr>
        <w:t xml:space="preserve"> invece la disposizione contenuta nel secondo comma: “</w:t>
      </w:r>
      <w:r w:rsidRPr="00BD246F">
        <w:rPr>
          <w:rFonts w:ascii="Times New Roman" w:eastAsia="Times New Roman" w:hAnsi="Times New Roman" w:cs="Times New Roman"/>
          <w:i/>
          <w:color w:val="000000" w:themeColor="text1"/>
          <w:sz w:val="28"/>
          <w:szCs w:val="28"/>
          <w:lang w:eastAsia="it-IT"/>
        </w:rPr>
        <w:t xml:space="preserve">La confisca non opera per la parte che può essere restituita </w:t>
      </w:r>
      <w:r w:rsidRPr="00BD246F">
        <w:rPr>
          <w:rFonts w:ascii="Times New Roman" w:eastAsia="Times New Roman" w:hAnsi="Times New Roman" w:cs="Times New Roman"/>
          <w:i/>
          <w:color w:val="000000" w:themeColor="text1"/>
          <w:sz w:val="28"/>
          <w:szCs w:val="28"/>
          <w:lang w:eastAsia="it-IT"/>
        </w:rPr>
        <w:lastRenderedPageBreak/>
        <w:t>all’Erario</w:t>
      </w:r>
      <w:r w:rsidRPr="00BD246F">
        <w:rPr>
          <w:rFonts w:ascii="Times New Roman" w:eastAsia="Times New Roman" w:hAnsi="Times New Roman" w:cs="Times New Roman"/>
          <w:color w:val="000000" w:themeColor="text1"/>
          <w:sz w:val="28"/>
          <w:szCs w:val="28"/>
          <w:lang w:eastAsia="it-IT"/>
        </w:rPr>
        <w:t xml:space="preserve">”. </w:t>
      </w:r>
      <w:r w:rsidR="00276B99" w:rsidRPr="00BD246F">
        <w:rPr>
          <w:rFonts w:ascii="Times New Roman" w:eastAsia="Times New Roman" w:hAnsi="Times New Roman" w:cs="Times New Roman"/>
          <w:color w:val="000000" w:themeColor="text1"/>
          <w:sz w:val="28"/>
          <w:szCs w:val="28"/>
          <w:lang w:eastAsia="it-IT"/>
        </w:rPr>
        <w:t>Anzitutto u</w:t>
      </w:r>
      <w:r w:rsidR="004576CD" w:rsidRPr="00BD246F">
        <w:rPr>
          <w:rFonts w:ascii="Times New Roman" w:eastAsia="Times New Roman" w:hAnsi="Times New Roman" w:cs="Times New Roman"/>
          <w:color w:val="000000" w:themeColor="text1"/>
          <w:sz w:val="28"/>
          <w:szCs w:val="28"/>
          <w:lang w:eastAsia="it-IT"/>
        </w:rPr>
        <w:t xml:space="preserve">na premessa: secondo consolidato indirizzo </w:t>
      </w:r>
      <w:r w:rsidRPr="00BD246F">
        <w:rPr>
          <w:rFonts w:ascii="Times New Roman" w:eastAsia="Times New Roman" w:hAnsi="Times New Roman" w:cs="Times New Roman"/>
          <w:color w:val="000000" w:themeColor="text1"/>
          <w:sz w:val="28"/>
          <w:szCs w:val="28"/>
          <w:lang w:eastAsia="it-IT"/>
        </w:rPr>
        <w:t xml:space="preserve">giurisprudenziale (da ultimo affermato da Cass. pen., sez. 3, n. 24965/2015), se il debito tributario è stato in parte versato, la confisca non può essere operata (né il sequestro mantenuto) sull’intero ammontare del profitto derivante dall’evasione (cioè sull’intero ammontare dell’imposta evasa) ma va ridotto nella misura corrispondente. </w:t>
      </w:r>
    </w:p>
    <w:p w:rsidR="00FB2278" w:rsidRPr="00BD246F" w:rsidRDefault="00FB2278" w:rsidP="00542F5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it-IT"/>
        </w:rPr>
      </w:pPr>
    </w:p>
    <w:p w:rsidR="007908D4" w:rsidRPr="00BD246F" w:rsidRDefault="00865E1C" w:rsidP="00542F5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Se l’intento del legislatore</w:t>
      </w:r>
      <w:r w:rsidR="004576CD" w:rsidRPr="00BD246F">
        <w:rPr>
          <w:rFonts w:ascii="Times New Roman" w:eastAsia="Times New Roman" w:hAnsi="Times New Roman" w:cs="Times New Roman"/>
          <w:color w:val="000000" w:themeColor="text1"/>
          <w:sz w:val="28"/>
          <w:szCs w:val="28"/>
          <w:lang w:eastAsia="it-IT"/>
        </w:rPr>
        <w:t xml:space="preserve"> </w:t>
      </w:r>
      <w:r w:rsidR="0069284B" w:rsidRPr="00BD246F">
        <w:rPr>
          <w:rFonts w:ascii="Times New Roman" w:eastAsia="Times New Roman" w:hAnsi="Times New Roman" w:cs="Times New Roman"/>
          <w:color w:val="000000" w:themeColor="text1"/>
          <w:sz w:val="28"/>
          <w:szCs w:val="28"/>
          <w:lang w:eastAsia="it-IT"/>
        </w:rPr>
        <w:t xml:space="preserve">delegato </w:t>
      </w:r>
      <w:r w:rsidR="004576CD" w:rsidRPr="00BD246F">
        <w:rPr>
          <w:rFonts w:ascii="Times New Roman" w:eastAsia="Times New Roman" w:hAnsi="Times New Roman" w:cs="Times New Roman"/>
          <w:color w:val="000000" w:themeColor="text1"/>
          <w:sz w:val="28"/>
          <w:szCs w:val="28"/>
          <w:lang w:eastAsia="it-IT"/>
        </w:rPr>
        <w:t xml:space="preserve">fosse quello di recepire tale indirizzo, occorre convenire che </w:t>
      </w:r>
      <w:r w:rsidRPr="00BD246F">
        <w:rPr>
          <w:rFonts w:ascii="Times New Roman" w:eastAsia="Times New Roman" w:hAnsi="Times New Roman" w:cs="Times New Roman"/>
          <w:color w:val="000000" w:themeColor="text1"/>
          <w:sz w:val="28"/>
          <w:szCs w:val="28"/>
          <w:lang w:eastAsia="it-IT"/>
        </w:rPr>
        <w:t>la formula impiegata è evidentemente errata e fonte di gravi incertezze</w:t>
      </w:r>
      <w:r w:rsidR="004576CD" w:rsidRPr="00BD246F">
        <w:rPr>
          <w:rFonts w:ascii="Times New Roman" w:eastAsia="Times New Roman" w:hAnsi="Times New Roman" w:cs="Times New Roman"/>
          <w:color w:val="000000" w:themeColor="text1"/>
          <w:sz w:val="28"/>
          <w:szCs w:val="28"/>
          <w:lang w:eastAsia="it-IT"/>
        </w:rPr>
        <w:t xml:space="preserve">: </w:t>
      </w:r>
      <w:r w:rsidR="007908D4" w:rsidRPr="00BD246F">
        <w:rPr>
          <w:rFonts w:ascii="Times New Roman" w:eastAsia="Times New Roman" w:hAnsi="Times New Roman" w:cs="Times New Roman"/>
          <w:color w:val="000000" w:themeColor="text1"/>
          <w:sz w:val="28"/>
          <w:szCs w:val="28"/>
          <w:lang w:eastAsia="it-IT"/>
        </w:rPr>
        <w:t xml:space="preserve">che </w:t>
      </w:r>
      <w:r w:rsidR="004576CD" w:rsidRPr="00BD246F">
        <w:rPr>
          <w:rFonts w:ascii="Times New Roman" w:eastAsia="Times New Roman" w:hAnsi="Times New Roman" w:cs="Times New Roman"/>
          <w:color w:val="000000" w:themeColor="text1"/>
          <w:sz w:val="28"/>
          <w:szCs w:val="28"/>
          <w:lang w:eastAsia="it-IT"/>
        </w:rPr>
        <w:t xml:space="preserve">cosa è la parte del profitto che </w:t>
      </w:r>
      <w:r w:rsidR="004576CD" w:rsidRPr="00BD246F">
        <w:rPr>
          <w:rFonts w:ascii="Times New Roman" w:eastAsia="Times New Roman" w:hAnsi="Times New Roman" w:cs="Times New Roman"/>
          <w:i/>
          <w:color w:val="000000" w:themeColor="text1"/>
          <w:sz w:val="28"/>
          <w:szCs w:val="28"/>
          <w:lang w:eastAsia="it-IT"/>
        </w:rPr>
        <w:t xml:space="preserve">può </w:t>
      </w:r>
      <w:r w:rsidR="00D2049E" w:rsidRPr="00BD246F">
        <w:rPr>
          <w:rFonts w:ascii="Times New Roman" w:eastAsia="Times New Roman" w:hAnsi="Times New Roman" w:cs="Times New Roman"/>
          <w:color w:val="000000" w:themeColor="text1"/>
          <w:sz w:val="28"/>
          <w:szCs w:val="28"/>
          <w:lang w:eastAsia="it-IT"/>
        </w:rPr>
        <w:t>essere restituita all’Erario? L</w:t>
      </w:r>
      <w:r w:rsidR="004576CD" w:rsidRPr="00BD246F">
        <w:rPr>
          <w:rFonts w:ascii="Times New Roman" w:eastAsia="Times New Roman" w:hAnsi="Times New Roman" w:cs="Times New Roman"/>
          <w:color w:val="000000" w:themeColor="text1"/>
          <w:sz w:val="28"/>
          <w:szCs w:val="28"/>
          <w:lang w:eastAsia="it-IT"/>
        </w:rPr>
        <w:t xml:space="preserve">a mera </w:t>
      </w:r>
      <w:r w:rsidR="004576CD" w:rsidRPr="00BD246F">
        <w:rPr>
          <w:rFonts w:ascii="Times New Roman" w:eastAsia="Times New Roman" w:hAnsi="Times New Roman" w:cs="Times New Roman"/>
          <w:i/>
          <w:color w:val="000000" w:themeColor="text1"/>
          <w:sz w:val="28"/>
          <w:szCs w:val="28"/>
          <w:lang w:eastAsia="it-IT"/>
        </w:rPr>
        <w:t xml:space="preserve">possibilità </w:t>
      </w:r>
      <w:r w:rsidR="00FB2278" w:rsidRPr="00BD246F">
        <w:rPr>
          <w:rFonts w:ascii="Times New Roman" w:eastAsia="Times New Roman" w:hAnsi="Times New Roman" w:cs="Times New Roman"/>
          <w:color w:val="000000" w:themeColor="text1"/>
          <w:sz w:val="28"/>
          <w:szCs w:val="28"/>
          <w:lang w:eastAsia="it-IT"/>
        </w:rPr>
        <w:t xml:space="preserve">di versamento sarebbe forse idonea a impedire la confisca (così irragionevolmente vanificando la stessa confisca)? O si intende piuttosto fare riferimento alla </w:t>
      </w:r>
      <w:r w:rsidRPr="00BD246F">
        <w:rPr>
          <w:rFonts w:ascii="Times New Roman" w:eastAsia="Times New Roman" w:hAnsi="Times New Roman" w:cs="Times New Roman"/>
          <w:color w:val="000000" w:themeColor="text1"/>
          <w:sz w:val="28"/>
          <w:szCs w:val="28"/>
          <w:lang w:eastAsia="it-IT"/>
        </w:rPr>
        <w:t xml:space="preserve">porzione di imposta evasa che </w:t>
      </w:r>
      <w:r w:rsidRPr="00BD246F">
        <w:rPr>
          <w:rFonts w:ascii="Times New Roman" w:eastAsia="Times New Roman" w:hAnsi="Times New Roman" w:cs="Times New Roman"/>
          <w:i/>
          <w:color w:val="000000" w:themeColor="text1"/>
          <w:sz w:val="28"/>
          <w:szCs w:val="28"/>
          <w:lang w:eastAsia="it-IT"/>
        </w:rPr>
        <w:t xml:space="preserve">è stata </w:t>
      </w:r>
      <w:r w:rsidRPr="00BD246F">
        <w:rPr>
          <w:rFonts w:ascii="Times New Roman" w:eastAsia="Times New Roman" w:hAnsi="Times New Roman" w:cs="Times New Roman"/>
          <w:color w:val="000000" w:themeColor="text1"/>
          <w:sz w:val="28"/>
          <w:szCs w:val="28"/>
          <w:lang w:eastAsia="it-IT"/>
        </w:rPr>
        <w:t xml:space="preserve">effettivamente </w:t>
      </w:r>
      <w:r w:rsidR="007908D4" w:rsidRPr="00BD246F">
        <w:rPr>
          <w:rFonts w:ascii="Times New Roman" w:eastAsia="Times New Roman" w:hAnsi="Times New Roman" w:cs="Times New Roman"/>
          <w:color w:val="000000" w:themeColor="text1"/>
          <w:sz w:val="28"/>
          <w:szCs w:val="28"/>
          <w:lang w:eastAsia="it-IT"/>
        </w:rPr>
        <w:t>versata, ancorché tardivamente?</w:t>
      </w:r>
    </w:p>
    <w:p w:rsidR="007908D4" w:rsidRPr="00BD246F" w:rsidRDefault="007908D4" w:rsidP="00542F5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it-IT"/>
        </w:rPr>
      </w:pPr>
    </w:p>
    <w:p w:rsidR="00865E1C" w:rsidRPr="00BD246F" w:rsidRDefault="00FB2278" w:rsidP="00542F5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Se questo fosse l’intento, la formula andrebbe corretta in questi termini: “</w:t>
      </w:r>
      <w:r w:rsidRPr="00BD246F">
        <w:rPr>
          <w:rFonts w:ascii="Times New Roman" w:eastAsia="Times New Roman" w:hAnsi="Times New Roman" w:cs="Times New Roman"/>
          <w:i/>
          <w:color w:val="000000" w:themeColor="text1"/>
          <w:sz w:val="28"/>
          <w:szCs w:val="28"/>
          <w:lang w:eastAsia="it-IT"/>
        </w:rPr>
        <w:t xml:space="preserve">La confisca non opera per la parte eventualmente </w:t>
      </w:r>
      <w:r w:rsidR="007908D4" w:rsidRPr="00BD246F">
        <w:rPr>
          <w:rFonts w:ascii="Times New Roman" w:eastAsia="Times New Roman" w:hAnsi="Times New Roman" w:cs="Times New Roman"/>
          <w:i/>
          <w:color w:val="000000" w:themeColor="text1"/>
          <w:sz w:val="28"/>
          <w:szCs w:val="28"/>
          <w:lang w:eastAsia="it-IT"/>
        </w:rPr>
        <w:t xml:space="preserve">già </w:t>
      </w:r>
      <w:r w:rsidR="00276B99" w:rsidRPr="00BD246F">
        <w:rPr>
          <w:rFonts w:ascii="Times New Roman" w:eastAsia="Times New Roman" w:hAnsi="Times New Roman" w:cs="Times New Roman"/>
          <w:i/>
          <w:color w:val="000000" w:themeColor="text1"/>
          <w:sz w:val="28"/>
          <w:szCs w:val="28"/>
          <w:lang w:eastAsia="it-IT"/>
        </w:rPr>
        <w:t>versata</w:t>
      </w:r>
      <w:r w:rsidRPr="00BD246F">
        <w:rPr>
          <w:rFonts w:ascii="Times New Roman" w:eastAsia="Times New Roman" w:hAnsi="Times New Roman" w:cs="Times New Roman"/>
          <w:i/>
          <w:color w:val="000000" w:themeColor="text1"/>
          <w:sz w:val="28"/>
          <w:szCs w:val="28"/>
          <w:lang w:eastAsia="it-IT"/>
        </w:rPr>
        <w:t xml:space="preserve"> all’Erario</w:t>
      </w:r>
      <w:r w:rsidRPr="00BD246F">
        <w:rPr>
          <w:rFonts w:ascii="Times New Roman" w:eastAsia="Times New Roman" w:hAnsi="Times New Roman" w:cs="Times New Roman"/>
          <w:color w:val="000000" w:themeColor="text1"/>
          <w:sz w:val="28"/>
          <w:szCs w:val="28"/>
          <w:lang w:eastAsia="it-IT"/>
        </w:rPr>
        <w:t>”</w:t>
      </w:r>
      <w:r w:rsidR="00865E1C" w:rsidRPr="00BD246F">
        <w:rPr>
          <w:rFonts w:ascii="Times New Roman" w:eastAsia="Times New Roman" w:hAnsi="Times New Roman" w:cs="Times New Roman"/>
          <w:color w:val="000000" w:themeColor="text1"/>
          <w:sz w:val="28"/>
          <w:szCs w:val="28"/>
          <w:lang w:eastAsia="it-IT"/>
        </w:rPr>
        <w:t>.</w:t>
      </w:r>
    </w:p>
    <w:p w:rsidR="00276B99" w:rsidRPr="00BD246F" w:rsidRDefault="00276B99" w:rsidP="00542F5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it-IT"/>
        </w:rPr>
      </w:pPr>
    </w:p>
    <w:p w:rsidR="00276B99" w:rsidRPr="00BD246F" w:rsidRDefault="00276B99" w:rsidP="00542F5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 xml:space="preserve">Se invece con la disposizione in esame si volesse fare riferimento a un </w:t>
      </w:r>
      <w:r w:rsidR="00BF4E8A" w:rsidRPr="00BD246F">
        <w:rPr>
          <w:rFonts w:ascii="Times New Roman" w:eastAsia="Times New Roman" w:hAnsi="Times New Roman" w:cs="Times New Roman"/>
          <w:color w:val="000000" w:themeColor="text1"/>
          <w:sz w:val="28"/>
          <w:szCs w:val="28"/>
          <w:lang w:eastAsia="it-IT"/>
        </w:rPr>
        <w:t xml:space="preserve">ipotetico </w:t>
      </w:r>
      <w:r w:rsidRPr="00BD246F">
        <w:rPr>
          <w:rFonts w:ascii="Times New Roman" w:eastAsia="Times New Roman" w:hAnsi="Times New Roman" w:cs="Times New Roman"/>
          <w:color w:val="000000" w:themeColor="text1"/>
          <w:sz w:val="28"/>
          <w:szCs w:val="28"/>
          <w:lang w:eastAsia="it-IT"/>
        </w:rPr>
        <w:t xml:space="preserve">provvedimento di restituzione </w:t>
      </w:r>
      <w:r w:rsidR="00DB150F" w:rsidRPr="00BD246F">
        <w:rPr>
          <w:rFonts w:ascii="Times New Roman" w:eastAsia="Times New Roman" w:hAnsi="Times New Roman" w:cs="Times New Roman"/>
          <w:color w:val="000000" w:themeColor="text1"/>
          <w:sz w:val="28"/>
          <w:szCs w:val="28"/>
          <w:lang w:eastAsia="it-IT"/>
        </w:rPr>
        <w:t xml:space="preserve">parziale </w:t>
      </w:r>
      <w:r w:rsidRPr="00BD246F">
        <w:rPr>
          <w:rFonts w:ascii="Times New Roman" w:eastAsia="Times New Roman" w:hAnsi="Times New Roman" w:cs="Times New Roman"/>
          <w:color w:val="000000" w:themeColor="text1"/>
          <w:sz w:val="28"/>
          <w:szCs w:val="28"/>
          <w:lang w:eastAsia="it-IT"/>
        </w:rPr>
        <w:t>emesso dal giudice in favore dell’Erario quale soggetto creditore a fronte del debito d’imposta</w:t>
      </w:r>
      <w:r w:rsidR="00DB150F" w:rsidRPr="00BD246F">
        <w:rPr>
          <w:rFonts w:ascii="Times New Roman" w:eastAsia="Times New Roman" w:hAnsi="Times New Roman" w:cs="Times New Roman"/>
          <w:color w:val="000000" w:themeColor="text1"/>
          <w:sz w:val="28"/>
          <w:szCs w:val="28"/>
          <w:lang w:eastAsia="it-IT"/>
        </w:rPr>
        <w:t xml:space="preserve"> dell’evasore</w:t>
      </w:r>
      <w:r w:rsidRPr="00BD246F">
        <w:rPr>
          <w:rFonts w:ascii="Times New Roman" w:eastAsia="Times New Roman" w:hAnsi="Times New Roman" w:cs="Times New Roman"/>
          <w:color w:val="000000" w:themeColor="text1"/>
          <w:sz w:val="28"/>
          <w:szCs w:val="28"/>
          <w:lang w:eastAsia="it-IT"/>
        </w:rPr>
        <w:t xml:space="preserve">, </w:t>
      </w:r>
      <w:r w:rsidR="00DB150F" w:rsidRPr="00BD246F">
        <w:rPr>
          <w:rFonts w:ascii="Times New Roman" w:eastAsia="Times New Roman" w:hAnsi="Times New Roman" w:cs="Times New Roman"/>
          <w:color w:val="000000" w:themeColor="text1"/>
          <w:sz w:val="28"/>
          <w:szCs w:val="28"/>
          <w:lang w:eastAsia="it-IT"/>
        </w:rPr>
        <w:t xml:space="preserve">viene da chiedersi come possa il giudice disporre la restituzione </w:t>
      </w:r>
      <w:r w:rsidR="00BF4E8A" w:rsidRPr="00BD246F">
        <w:rPr>
          <w:rFonts w:ascii="Times New Roman" w:eastAsia="Times New Roman" w:hAnsi="Times New Roman" w:cs="Times New Roman"/>
          <w:color w:val="000000" w:themeColor="text1"/>
          <w:sz w:val="28"/>
          <w:szCs w:val="28"/>
          <w:lang w:eastAsia="it-IT"/>
        </w:rPr>
        <w:t xml:space="preserve">in favore dell’Erario </w:t>
      </w:r>
      <w:r w:rsidR="00DB150F" w:rsidRPr="00BD246F">
        <w:rPr>
          <w:rFonts w:ascii="Times New Roman" w:eastAsia="Times New Roman" w:hAnsi="Times New Roman" w:cs="Times New Roman"/>
          <w:color w:val="000000" w:themeColor="text1"/>
          <w:sz w:val="28"/>
          <w:szCs w:val="28"/>
          <w:lang w:eastAsia="it-IT"/>
        </w:rPr>
        <w:t xml:space="preserve">di somme </w:t>
      </w:r>
      <w:r w:rsidR="00BF4E8A" w:rsidRPr="00BD246F">
        <w:rPr>
          <w:rFonts w:ascii="Times New Roman" w:eastAsia="Times New Roman" w:hAnsi="Times New Roman" w:cs="Times New Roman"/>
          <w:color w:val="000000" w:themeColor="text1"/>
          <w:sz w:val="28"/>
          <w:szCs w:val="28"/>
          <w:lang w:eastAsia="it-IT"/>
        </w:rPr>
        <w:t>sequestrate all’imputato,</w:t>
      </w:r>
      <w:r w:rsidR="00DB150F" w:rsidRPr="00BD246F">
        <w:rPr>
          <w:rFonts w:ascii="Times New Roman" w:eastAsia="Times New Roman" w:hAnsi="Times New Roman" w:cs="Times New Roman"/>
          <w:color w:val="000000" w:themeColor="text1"/>
          <w:sz w:val="28"/>
          <w:szCs w:val="28"/>
          <w:lang w:eastAsia="it-IT"/>
        </w:rPr>
        <w:t xml:space="preserve"> in assenza di provvedimento di confisca.</w:t>
      </w:r>
    </w:p>
    <w:p w:rsidR="00865E1C" w:rsidRPr="00BD246F" w:rsidRDefault="00865E1C" w:rsidP="00542F5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it-IT"/>
        </w:rPr>
      </w:pPr>
    </w:p>
    <w:p w:rsidR="00542F5C" w:rsidRPr="00BD246F" w:rsidRDefault="00542F5C" w:rsidP="00542F5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it-IT"/>
        </w:rPr>
      </w:pPr>
    </w:p>
    <w:p w:rsidR="006B461D" w:rsidRPr="00BD246F" w:rsidRDefault="006B461D" w:rsidP="00F553CE">
      <w:pPr>
        <w:pStyle w:val="Paragrafoelenco"/>
        <w:numPr>
          <w:ilvl w:val="0"/>
          <w:numId w:val="1"/>
        </w:numPr>
        <w:spacing w:after="0" w:line="240" w:lineRule="auto"/>
        <w:jc w:val="both"/>
        <w:rPr>
          <w:rFonts w:ascii="Times New Roman" w:eastAsia="Times New Roman" w:hAnsi="Times New Roman" w:cs="Times New Roman"/>
          <w:b/>
          <w:color w:val="000000" w:themeColor="text1"/>
          <w:sz w:val="32"/>
          <w:szCs w:val="32"/>
          <w:lang w:eastAsia="it-IT"/>
        </w:rPr>
      </w:pPr>
      <w:r w:rsidRPr="00BD246F">
        <w:rPr>
          <w:rFonts w:ascii="Times New Roman" w:eastAsia="Times New Roman" w:hAnsi="Times New Roman" w:cs="Times New Roman"/>
          <w:b/>
          <w:color w:val="000000" w:themeColor="text1"/>
          <w:sz w:val="32"/>
          <w:szCs w:val="32"/>
          <w:lang w:eastAsia="it-IT"/>
        </w:rPr>
        <w:t>art. 1</w:t>
      </w:r>
      <w:r w:rsidR="00F553CE" w:rsidRPr="00BD246F">
        <w:rPr>
          <w:rFonts w:ascii="Times New Roman" w:eastAsia="Times New Roman" w:hAnsi="Times New Roman" w:cs="Times New Roman"/>
          <w:b/>
          <w:color w:val="000000" w:themeColor="text1"/>
          <w:sz w:val="32"/>
          <w:szCs w:val="32"/>
          <w:lang w:eastAsia="it-IT"/>
        </w:rPr>
        <w:t>1</w:t>
      </w:r>
      <w:r w:rsidRPr="00BD246F">
        <w:rPr>
          <w:rFonts w:ascii="Times New Roman" w:eastAsia="Times New Roman" w:hAnsi="Times New Roman" w:cs="Times New Roman"/>
          <w:b/>
          <w:color w:val="000000" w:themeColor="text1"/>
          <w:sz w:val="32"/>
          <w:szCs w:val="32"/>
          <w:lang w:eastAsia="it-IT"/>
        </w:rPr>
        <w:t xml:space="preserve"> </w:t>
      </w:r>
      <w:r w:rsidR="00F553CE" w:rsidRPr="00BD246F">
        <w:rPr>
          <w:rFonts w:ascii="Times New Roman" w:eastAsia="Times New Roman" w:hAnsi="Times New Roman" w:cs="Times New Roman"/>
          <w:b/>
          <w:color w:val="000000" w:themeColor="text1"/>
          <w:sz w:val="32"/>
          <w:szCs w:val="32"/>
          <w:lang w:eastAsia="it-IT"/>
        </w:rPr>
        <w:t>(introduzione della causa di non punibilità per i reati di cui agli artt. 4, 5, 10 bis, 10 ter e 10 quater comma 1, in caso di pagamento del debito tributario)</w:t>
      </w:r>
    </w:p>
    <w:p w:rsidR="00102E5A" w:rsidRPr="00BD246F" w:rsidRDefault="00102E5A" w:rsidP="00102E5A">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 </w:t>
      </w:r>
    </w:p>
    <w:p w:rsidR="00F553CE" w:rsidRPr="00BD246F" w:rsidRDefault="00F553CE" w:rsidP="00102E5A">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Va vista con favore</w:t>
      </w:r>
      <w:r w:rsidR="006264E1">
        <w:rPr>
          <w:rFonts w:ascii="Times New Roman" w:eastAsia="Times New Roman" w:hAnsi="Times New Roman" w:cs="Times New Roman"/>
          <w:color w:val="000000" w:themeColor="text1"/>
          <w:sz w:val="28"/>
          <w:szCs w:val="28"/>
          <w:lang w:eastAsia="it-IT"/>
        </w:rPr>
        <w:t xml:space="preserve"> – in </w:t>
      </w:r>
      <w:r w:rsidR="00E066A6">
        <w:rPr>
          <w:rFonts w:ascii="Times New Roman" w:eastAsia="Times New Roman" w:hAnsi="Times New Roman" w:cs="Times New Roman"/>
          <w:color w:val="000000" w:themeColor="text1"/>
          <w:sz w:val="28"/>
          <w:szCs w:val="28"/>
          <w:lang w:eastAsia="it-IT"/>
        </w:rPr>
        <w:t>linea generale</w:t>
      </w:r>
      <w:r w:rsidR="00821ACB">
        <w:rPr>
          <w:rFonts w:ascii="Times New Roman" w:eastAsia="Times New Roman" w:hAnsi="Times New Roman" w:cs="Times New Roman"/>
          <w:color w:val="000000" w:themeColor="text1"/>
          <w:sz w:val="28"/>
          <w:szCs w:val="28"/>
          <w:lang w:eastAsia="it-IT"/>
        </w:rPr>
        <w:t xml:space="preserve"> e purché accompagnata da opportune limitazioni onde prevenirne il possibile effetto criminogeno</w:t>
      </w:r>
      <w:r w:rsidR="006264E1">
        <w:rPr>
          <w:rFonts w:ascii="Times New Roman" w:eastAsia="Times New Roman" w:hAnsi="Times New Roman" w:cs="Times New Roman"/>
          <w:color w:val="000000" w:themeColor="text1"/>
          <w:sz w:val="28"/>
          <w:szCs w:val="28"/>
          <w:lang w:eastAsia="it-IT"/>
        </w:rPr>
        <w:t xml:space="preserve"> – </w:t>
      </w:r>
      <w:r w:rsidRPr="00BD246F">
        <w:rPr>
          <w:rFonts w:ascii="Times New Roman" w:eastAsia="Times New Roman" w:hAnsi="Times New Roman" w:cs="Times New Roman"/>
          <w:color w:val="000000" w:themeColor="text1"/>
          <w:sz w:val="28"/>
          <w:szCs w:val="28"/>
          <w:lang w:eastAsia="it-IT"/>
        </w:rPr>
        <w:t>l’introduzione di una causa di non punibilità (in luogo della circostanza attenuante già prevista, che viene peraltro rafforzata col nuovo art. 13 bis D. Lgs. n. 74/2000, introdotto dall’art. 12 del decreto</w:t>
      </w:r>
      <w:r w:rsidR="00102E5A" w:rsidRPr="00BD246F">
        <w:rPr>
          <w:rFonts w:ascii="Times New Roman" w:eastAsia="Times New Roman" w:hAnsi="Times New Roman" w:cs="Times New Roman"/>
          <w:color w:val="000000" w:themeColor="text1"/>
          <w:sz w:val="28"/>
          <w:szCs w:val="28"/>
          <w:lang w:eastAsia="it-IT"/>
        </w:rPr>
        <w:t>)</w:t>
      </w:r>
      <w:r w:rsidRPr="00BD246F">
        <w:rPr>
          <w:rFonts w:ascii="Times New Roman" w:eastAsia="Times New Roman" w:hAnsi="Times New Roman" w:cs="Times New Roman"/>
          <w:color w:val="000000" w:themeColor="text1"/>
          <w:sz w:val="28"/>
          <w:szCs w:val="28"/>
          <w:lang w:eastAsia="it-IT"/>
        </w:rPr>
        <w:t xml:space="preserve"> per i reati di cui agli artt. 4, 5, 10 bis, 10 ter e 10 quater comma 1</w:t>
      </w:r>
      <w:r w:rsidR="00102E5A" w:rsidRPr="00BD246F">
        <w:rPr>
          <w:rFonts w:ascii="Times New Roman" w:eastAsia="Times New Roman" w:hAnsi="Times New Roman" w:cs="Times New Roman"/>
          <w:color w:val="000000" w:themeColor="text1"/>
          <w:sz w:val="28"/>
          <w:szCs w:val="28"/>
          <w:lang w:eastAsia="it-IT"/>
        </w:rPr>
        <w:t> </w:t>
      </w:r>
      <w:r w:rsidRPr="00BD246F">
        <w:rPr>
          <w:rFonts w:ascii="Times New Roman" w:eastAsia="Times New Roman" w:hAnsi="Times New Roman" w:cs="Times New Roman"/>
          <w:color w:val="000000" w:themeColor="text1"/>
          <w:sz w:val="28"/>
          <w:szCs w:val="28"/>
          <w:lang w:eastAsia="it-IT"/>
        </w:rPr>
        <w:t>del D. Lgs. n. 74/2000. Peraltro, se per i reati di dichiarazione infedele e di omessa dichiarazione la non punibilità opera soltanto ove i debiti tributari, compresi sanzioni e interessi, s</w:t>
      </w:r>
      <w:r w:rsidR="00167A66" w:rsidRPr="00BD246F">
        <w:rPr>
          <w:rFonts w:ascii="Times New Roman" w:eastAsia="Times New Roman" w:hAnsi="Times New Roman" w:cs="Times New Roman"/>
          <w:color w:val="000000" w:themeColor="text1"/>
          <w:sz w:val="28"/>
          <w:szCs w:val="28"/>
          <w:lang w:eastAsia="it-IT"/>
        </w:rPr>
        <w:t>ia</w:t>
      </w:r>
      <w:r w:rsidRPr="00BD246F">
        <w:rPr>
          <w:rFonts w:ascii="Times New Roman" w:eastAsia="Times New Roman" w:hAnsi="Times New Roman" w:cs="Times New Roman"/>
          <w:color w:val="000000" w:themeColor="text1"/>
          <w:sz w:val="28"/>
          <w:szCs w:val="28"/>
          <w:lang w:eastAsia="it-IT"/>
        </w:rPr>
        <w:t xml:space="preserve">no stati estinti </w:t>
      </w:r>
      <w:r w:rsidR="00167A66" w:rsidRPr="00BD246F">
        <w:rPr>
          <w:rFonts w:ascii="Times New Roman" w:eastAsia="Times New Roman" w:hAnsi="Times New Roman" w:cs="Times New Roman"/>
          <w:color w:val="000000" w:themeColor="text1"/>
          <w:sz w:val="28"/>
          <w:szCs w:val="28"/>
          <w:lang w:eastAsia="it-IT"/>
        </w:rPr>
        <w:t>previo</w:t>
      </w:r>
      <w:r w:rsidRPr="00BD246F">
        <w:rPr>
          <w:rFonts w:ascii="Times New Roman" w:eastAsia="Times New Roman" w:hAnsi="Times New Roman" w:cs="Times New Roman"/>
          <w:color w:val="000000" w:themeColor="text1"/>
          <w:sz w:val="28"/>
          <w:szCs w:val="28"/>
          <w:lang w:eastAsia="it-IT"/>
        </w:rPr>
        <w:t xml:space="preserve"> pagamento integrale mediante ravvedimento operoso o presentazione della dichiarazione omessa entro il termine di presentazione della dichiarazione relativo al periodo d’imposta successivo e purché ciò sia avvenuto prima che il reo abbia avuto notizia di qualsiasi attività di accertamento, per i reati di cui agli artt. 10 </w:t>
      </w:r>
      <w:r w:rsidR="00167A66" w:rsidRPr="00BD246F">
        <w:rPr>
          <w:rFonts w:ascii="Times New Roman" w:eastAsia="Times New Roman" w:hAnsi="Times New Roman" w:cs="Times New Roman"/>
          <w:color w:val="000000" w:themeColor="text1"/>
          <w:sz w:val="28"/>
          <w:szCs w:val="28"/>
          <w:lang w:eastAsia="it-IT"/>
        </w:rPr>
        <w:t xml:space="preserve">bis, 10 ter e 10 quater comma 1 </w:t>
      </w:r>
      <w:r w:rsidRPr="00BD246F">
        <w:rPr>
          <w:rFonts w:ascii="Times New Roman" w:eastAsia="Times New Roman" w:hAnsi="Times New Roman" w:cs="Times New Roman"/>
          <w:color w:val="000000" w:themeColor="text1"/>
          <w:sz w:val="28"/>
          <w:szCs w:val="28"/>
          <w:lang w:eastAsia="it-IT"/>
        </w:rPr>
        <w:t>è sufficiente che l’estinzione del debito sia avvenuta prima della dichiarazione di apertura del dibattimento di primo grado.</w:t>
      </w:r>
    </w:p>
    <w:p w:rsidR="00F553CE" w:rsidRPr="00BD246F" w:rsidRDefault="00F553CE" w:rsidP="00102E5A">
      <w:pPr>
        <w:spacing w:after="0" w:line="240" w:lineRule="auto"/>
        <w:jc w:val="both"/>
        <w:rPr>
          <w:rFonts w:ascii="Times New Roman" w:eastAsia="Times New Roman" w:hAnsi="Times New Roman" w:cs="Times New Roman"/>
          <w:color w:val="000000" w:themeColor="text1"/>
          <w:sz w:val="28"/>
          <w:szCs w:val="28"/>
          <w:lang w:eastAsia="it-IT"/>
        </w:rPr>
      </w:pPr>
    </w:p>
    <w:p w:rsidR="00F553CE" w:rsidRPr="00BD246F" w:rsidRDefault="00F553CE" w:rsidP="00102E5A">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lastRenderedPageBreak/>
        <w:t>Il favore riconosciuto al pagamento tardivo del debito fiscale non può però trascurare la necessità di assicurare l’esigenza deflativa del carico penale. La realtà giudiziari</w:t>
      </w:r>
      <w:r w:rsidR="00167A66" w:rsidRPr="00BD246F">
        <w:rPr>
          <w:rFonts w:ascii="Times New Roman" w:eastAsia="Times New Roman" w:hAnsi="Times New Roman" w:cs="Times New Roman"/>
          <w:color w:val="000000" w:themeColor="text1"/>
          <w:sz w:val="28"/>
          <w:szCs w:val="28"/>
          <w:lang w:eastAsia="it-IT"/>
        </w:rPr>
        <w:t>a della gran parte dei tribunali</w:t>
      </w:r>
      <w:r w:rsidRPr="00BD246F">
        <w:rPr>
          <w:rFonts w:ascii="Times New Roman" w:eastAsia="Times New Roman" w:hAnsi="Times New Roman" w:cs="Times New Roman"/>
          <w:color w:val="000000" w:themeColor="text1"/>
          <w:sz w:val="28"/>
          <w:szCs w:val="28"/>
          <w:lang w:eastAsia="it-IT"/>
        </w:rPr>
        <w:t xml:space="preserve"> vede trascorrere </w:t>
      </w:r>
      <w:r w:rsidR="00167A66" w:rsidRPr="00BD246F">
        <w:rPr>
          <w:rFonts w:ascii="Times New Roman" w:eastAsia="Times New Roman" w:hAnsi="Times New Roman" w:cs="Times New Roman"/>
          <w:color w:val="000000" w:themeColor="text1"/>
          <w:sz w:val="28"/>
          <w:szCs w:val="28"/>
          <w:lang w:eastAsia="it-IT"/>
        </w:rPr>
        <w:t>lungo</w:t>
      </w:r>
      <w:r w:rsidRPr="00BD246F">
        <w:rPr>
          <w:rFonts w:ascii="Times New Roman" w:eastAsia="Times New Roman" w:hAnsi="Times New Roman" w:cs="Times New Roman"/>
          <w:color w:val="000000" w:themeColor="text1"/>
          <w:sz w:val="28"/>
          <w:szCs w:val="28"/>
          <w:lang w:eastAsia="it-IT"/>
        </w:rPr>
        <w:t xml:space="preserve"> tempo fra </w:t>
      </w:r>
      <w:r w:rsidR="00883E8E" w:rsidRPr="00BD246F">
        <w:rPr>
          <w:rFonts w:ascii="Times New Roman" w:eastAsia="Times New Roman" w:hAnsi="Times New Roman" w:cs="Times New Roman"/>
          <w:color w:val="000000" w:themeColor="text1"/>
          <w:sz w:val="28"/>
          <w:szCs w:val="28"/>
          <w:lang w:eastAsia="it-IT"/>
        </w:rPr>
        <w:t xml:space="preserve">l’inizio del procedimento penale e la prima udienza dibattimentale, con impiego di notevoli energie, che un pagamento tardivo anche di anni (che si risolve in una forma di indebito autofinanziamento) finirebbe col disperdere. Appare dunque opportuno anticipare il termine del pagamento a una fase anteriore </w:t>
      </w:r>
      <w:r w:rsidR="00167A66" w:rsidRPr="00BD246F">
        <w:rPr>
          <w:rFonts w:ascii="Times New Roman" w:eastAsia="Times New Roman" w:hAnsi="Times New Roman" w:cs="Times New Roman"/>
          <w:color w:val="000000" w:themeColor="text1"/>
          <w:sz w:val="28"/>
          <w:szCs w:val="28"/>
          <w:lang w:eastAsia="it-IT"/>
        </w:rPr>
        <w:t xml:space="preserve">all’apertura del dibattimento </w:t>
      </w:r>
      <w:r w:rsidR="00883E8E" w:rsidRPr="00BD246F">
        <w:rPr>
          <w:rFonts w:ascii="Times New Roman" w:eastAsia="Times New Roman" w:hAnsi="Times New Roman" w:cs="Times New Roman"/>
          <w:color w:val="000000" w:themeColor="text1"/>
          <w:sz w:val="28"/>
          <w:szCs w:val="28"/>
          <w:lang w:eastAsia="it-IT"/>
        </w:rPr>
        <w:t>(ad esempio, entro un dato termine successivo alla prima conoscenza effettiva della pendenza del procedimento), riservando al pagamento successivo la natura di circostanza attenuante, secondo la disposizione del nuovo art. 13 bis D. Lgs. n. 74/2000.</w:t>
      </w:r>
    </w:p>
    <w:p w:rsidR="00883E8E" w:rsidRPr="00BD246F" w:rsidRDefault="00883E8E" w:rsidP="00102E5A">
      <w:pPr>
        <w:spacing w:after="0" w:line="240" w:lineRule="auto"/>
        <w:jc w:val="both"/>
        <w:rPr>
          <w:rFonts w:ascii="Times New Roman" w:eastAsia="Times New Roman" w:hAnsi="Times New Roman" w:cs="Times New Roman"/>
          <w:color w:val="000000" w:themeColor="text1"/>
          <w:sz w:val="28"/>
          <w:szCs w:val="28"/>
          <w:lang w:eastAsia="it-IT"/>
        </w:rPr>
      </w:pPr>
    </w:p>
    <w:p w:rsidR="00883E8E" w:rsidRPr="00BD246F" w:rsidRDefault="00883E8E" w:rsidP="00102E5A">
      <w:pPr>
        <w:spacing w:after="0" w:line="240" w:lineRule="auto"/>
        <w:jc w:val="both"/>
        <w:rPr>
          <w:rFonts w:ascii="Times New Roman" w:eastAsia="Times New Roman" w:hAnsi="Times New Roman" w:cs="Times New Roman"/>
          <w:color w:val="000000" w:themeColor="text1"/>
          <w:sz w:val="28"/>
          <w:szCs w:val="28"/>
          <w:lang w:eastAsia="it-IT"/>
        </w:rPr>
      </w:pPr>
    </w:p>
    <w:p w:rsidR="00591061" w:rsidRPr="00BD246F" w:rsidRDefault="005F0F5E" w:rsidP="002D2C25">
      <w:pPr>
        <w:pStyle w:val="Paragrafoelenco"/>
        <w:numPr>
          <w:ilvl w:val="0"/>
          <w:numId w:val="1"/>
        </w:numPr>
        <w:spacing w:after="0" w:line="240" w:lineRule="auto"/>
        <w:jc w:val="both"/>
        <w:rPr>
          <w:rFonts w:ascii="Times New Roman" w:eastAsia="Times New Roman" w:hAnsi="Times New Roman" w:cs="Times New Roman"/>
          <w:b/>
          <w:color w:val="000000" w:themeColor="text1"/>
          <w:sz w:val="32"/>
          <w:szCs w:val="32"/>
          <w:lang w:eastAsia="it-IT"/>
        </w:rPr>
      </w:pPr>
      <w:r w:rsidRPr="00BD246F">
        <w:rPr>
          <w:rFonts w:ascii="Times New Roman" w:eastAsia="Times New Roman" w:hAnsi="Times New Roman" w:cs="Times New Roman"/>
          <w:b/>
          <w:color w:val="000000" w:themeColor="text1"/>
          <w:sz w:val="32"/>
          <w:szCs w:val="32"/>
          <w:lang w:eastAsia="it-IT"/>
        </w:rPr>
        <w:t>art. 12 (introduzione della circostanza aggravante di cui all’art. 13 bis comma 3 D. Lgs. n. 74/2000)</w:t>
      </w:r>
    </w:p>
    <w:p w:rsidR="005F0F5E" w:rsidRPr="00BD246F" w:rsidRDefault="005F0F5E" w:rsidP="00102E5A">
      <w:pPr>
        <w:spacing w:after="0" w:line="240" w:lineRule="auto"/>
        <w:jc w:val="both"/>
        <w:rPr>
          <w:rFonts w:ascii="Times New Roman" w:eastAsia="Times New Roman" w:hAnsi="Times New Roman" w:cs="Times New Roman"/>
          <w:color w:val="000000" w:themeColor="text1"/>
          <w:sz w:val="28"/>
          <w:szCs w:val="28"/>
          <w:lang w:eastAsia="it-IT"/>
        </w:rPr>
      </w:pPr>
    </w:p>
    <w:p w:rsidR="00591061" w:rsidRPr="00BD246F" w:rsidRDefault="005F0F5E" w:rsidP="005F0F5E">
      <w:pPr>
        <w:spacing w:after="0" w:line="240" w:lineRule="auto"/>
        <w:jc w:val="both"/>
        <w:rPr>
          <w:rFonts w:ascii="Times New Roman" w:eastAsia="Times New Roman" w:hAnsi="Times New Roman" w:cs="Times New Roman"/>
          <w:color w:val="000000" w:themeColor="text1"/>
          <w:sz w:val="28"/>
          <w:szCs w:val="28"/>
          <w:lang w:eastAsia="it-IT"/>
        </w:rPr>
      </w:pPr>
      <w:r w:rsidRPr="00BD246F">
        <w:rPr>
          <w:rFonts w:ascii="Times New Roman" w:eastAsia="Times New Roman" w:hAnsi="Times New Roman" w:cs="Times New Roman"/>
          <w:color w:val="000000" w:themeColor="text1"/>
          <w:sz w:val="28"/>
          <w:szCs w:val="28"/>
          <w:lang w:eastAsia="it-IT"/>
        </w:rPr>
        <w:t>Pur esprimendosi parere favorevole in ordine alla circostanza aggravante prevista per il caso in cui il reato sia commesso da correo nell’esercizio di attività di intermediazione fiscale, appare irragionevole condizion</w:t>
      </w:r>
      <w:r w:rsidR="00167A66" w:rsidRPr="00BD246F">
        <w:rPr>
          <w:rFonts w:ascii="Times New Roman" w:eastAsia="Times New Roman" w:hAnsi="Times New Roman" w:cs="Times New Roman"/>
          <w:color w:val="000000" w:themeColor="text1"/>
          <w:sz w:val="28"/>
          <w:szCs w:val="28"/>
          <w:lang w:eastAsia="it-IT"/>
        </w:rPr>
        <w:t>ar</w:t>
      </w:r>
      <w:r w:rsidRPr="00BD246F">
        <w:rPr>
          <w:rFonts w:ascii="Times New Roman" w:eastAsia="Times New Roman" w:hAnsi="Times New Roman" w:cs="Times New Roman"/>
          <w:color w:val="000000" w:themeColor="text1"/>
          <w:sz w:val="28"/>
          <w:szCs w:val="28"/>
          <w:lang w:eastAsia="it-IT"/>
        </w:rPr>
        <w:t xml:space="preserve">e </w:t>
      </w:r>
      <w:r w:rsidR="00167A66" w:rsidRPr="00BD246F">
        <w:rPr>
          <w:rFonts w:ascii="Times New Roman" w:eastAsia="Times New Roman" w:hAnsi="Times New Roman" w:cs="Times New Roman"/>
          <w:color w:val="000000" w:themeColor="text1"/>
          <w:sz w:val="28"/>
          <w:szCs w:val="28"/>
          <w:lang w:eastAsia="it-IT"/>
        </w:rPr>
        <w:t>l’</w:t>
      </w:r>
      <w:r w:rsidRPr="00BD246F">
        <w:rPr>
          <w:rFonts w:ascii="Times New Roman" w:eastAsia="Times New Roman" w:hAnsi="Times New Roman" w:cs="Times New Roman"/>
          <w:color w:val="000000" w:themeColor="text1"/>
          <w:sz w:val="28"/>
          <w:szCs w:val="28"/>
          <w:lang w:eastAsia="it-IT"/>
        </w:rPr>
        <w:t>aggravante al fatto che tale attività sia realizzata “</w:t>
      </w:r>
      <w:r w:rsidRPr="00BD246F">
        <w:rPr>
          <w:rFonts w:ascii="Times New Roman" w:eastAsia="Times New Roman" w:hAnsi="Times New Roman" w:cs="Times New Roman"/>
          <w:i/>
          <w:color w:val="000000" w:themeColor="text1"/>
          <w:sz w:val="28"/>
          <w:szCs w:val="28"/>
          <w:lang w:eastAsia="it-IT"/>
        </w:rPr>
        <w:t xml:space="preserve">attraverso </w:t>
      </w:r>
      <w:r w:rsidR="00591061" w:rsidRPr="00BD246F">
        <w:rPr>
          <w:rFonts w:ascii="Times New Roman" w:eastAsia="Times New Roman" w:hAnsi="Times New Roman" w:cs="Times New Roman"/>
          <w:i/>
          <w:color w:val="000000" w:themeColor="text1"/>
          <w:sz w:val="28"/>
          <w:szCs w:val="28"/>
          <w:lang w:eastAsia="it-IT"/>
        </w:rPr>
        <w:t>l'elaborazione di modelli seriali di evasione</w:t>
      </w:r>
      <w:r w:rsidRPr="00BD246F">
        <w:rPr>
          <w:rFonts w:ascii="Times New Roman" w:eastAsia="Times New Roman" w:hAnsi="Times New Roman" w:cs="Times New Roman"/>
          <w:i/>
          <w:color w:val="000000" w:themeColor="text1"/>
          <w:sz w:val="28"/>
          <w:szCs w:val="28"/>
          <w:lang w:eastAsia="it-IT"/>
        </w:rPr>
        <w:t xml:space="preserve"> fiscale</w:t>
      </w:r>
      <w:r w:rsidRPr="00BD246F">
        <w:rPr>
          <w:rFonts w:ascii="Times New Roman" w:eastAsia="Times New Roman" w:hAnsi="Times New Roman" w:cs="Times New Roman"/>
          <w:color w:val="000000" w:themeColor="text1"/>
          <w:sz w:val="28"/>
          <w:szCs w:val="28"/>
          <w:lang w:eastAsia="it-IT"/>
        </w:rPr>
        <w:t>”, essendo il maggior disvalore già tutto compreso nell’esercizio dell’attività professionale.</w:t>
      </w:r>
    </w:p>
    <w:p w:rsidR="00591061" w:rsidRPr="00BD246F" w:rsidRDefault="00591061" w:rsidP="00102E5A">
      <w:pPr>
        <w:spacing w:after="0" w:line="240" w:lineRule="auto"/>
        <w:rPr>
          <w:rFonts w:ascii="Times New Roman" w:eastAsia="Times New Roman" w:hAnsi="Times New Roman" w:cs="Times New Roman"/>
          <w:color w:val="000000" w:themeColor="text1"/>
          <w:sz w:val="28"/>
          <w:szCs w:val="28"/>
          <w:lang w:eastAsia="it-IT"/>
        </w:rPr>
      </w:pPr>
    </w:p>
    <w:p w:rsidR="00591061" w:rsidRPr="00BD246F" w:rsidRDefault="00591061" w:rsidP="00102E5A">
      <w:pPr>
        <w:spacing w:after="0" w:line="240" w:lineRule="auto"/>
        <w:rPr>
          <w:rFonts w:ascii="Times New Roman" w:eastAsia="Times New Roman" w:hAnsi="Times New Roman" w:cs="Times New Roman"/>
          <w:color w:val="000000" w:themeColor="text1"/>
          <w:sz w:val="28"/>
          <w:szCs w:val="28"/>
          <w:lang w:eastAsia="it-IT"/>
        </w:rPr>
      </w:pPr>
    </w:p>
    <w:sectPr w:rsidR="00591061" w:rsidRPr="00BD246F" w:rsidSect="005B35D4">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C5B" w:rsidRDefault="00975C5B" w:rsidP="007562AB">
      <w:pPr>
        <w:spacing w:after="0" w:line="240" w:lineRule="auto"/>
      </w:pPr>
      <w:r>
        <w:separator/>
      </w:r>
    </w:p>
  </w:endnote>
  <w:endnote w:type="continuationSeparator" w:id="0">
    <w:p w:rsidR="00975C5B" w:rsidRDefault="00975C5B" w:rsidP="007562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3360"/>
      <w:docPartObj>
        <w:docPartGallery w:val="Page Numbers (Bottom of Page)"/>
        <w:docPartUnique/>
      </w:docPartObj>
    </w:sdtPr>
    <w:sdtContent>
      <w:p w:rsidR="00276B99" w:rsidRDefault="009604FC">
        <w:pPr>
          <w:pStyle w:val="Pidipagina"/>
          <w:jc w:val="right"/>
        </w:pPr>
        <w:fldSimple w:instr=" PAGE   \* MERGEFORMAT ">
          <w:r w:rsidR="006264E1">
            <w:rPr>
              <w:noProof/>
            </w:rPr>
            <w:t>5</w:t>
          </w:r>
        </w:fldSimple>
      </w:p>
    </w:sdtContent>
  </w:sdt>
  <w:p w:rsidR="00276B99" w:rsidRDefault="00276B9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C5B" w:rsidRDefault="00975C5B" w:rsidP="007562AB">
      <w:pPr>
        <w:spacing w:after="0" w:line="240" w:lineRule="auto"/>
      </w:pPr>
      <w:r>
        <w:separator/>
      </w:r>
    </w:p>
  </w:footnote>
  <w:footnote w:type="continuationSeparator" w:id="0">
    <w:p w:rsidR="00975C5B" w:rsidRDefault="00975C5B" w:rsidP="007562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55ECF"/>
    <w:multiLevelType w:val="hybridMultilevel"/>
    <w:tmpl w:val="DDC670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hyphenationZone w:val="283"/>
  <w:characterSpacingControl w:val="doNotCompress"/>
  <w:footnotePr>
    <w:footnote w:id="-1"/>
    <w:footnote w:id="0"/>
  </w:footnotePr>
  <w:endnotePr>
    <w:endnote w:id="-1"/>
    <w:endnote w:id="0"/>
  </w:endnotePr>
  <w:compat/>
  <w:rsids>
    <w:rsidRoot w:val="00591061"/>
    <w:rsid w:val="0002445C"/>
    <w:rsid w:val="00027ED3"/>
    <w:rsid w:val="000A2809"/>
    <w:rsid w:val="000B2958"/>
    <w:rsid w:val="00102E5A"/>
    <w:rsid w:val="0014443C"/>
    <w:rsid w:val="00167A66"/>
    <w:rsid w:val="001D578D"/>
    <w:rsid w:val="002159DA"/>
    <w:rsid w:val="00276B99"/>
    <w:rsid w:val="0029407D"/>
    <w:rsid w:val="002D2C25"/>
    <w:rsid w:val="002E5511"/>
    <w:rsid w:val="00340014"/>
    <w:rsid w:val="00374FD0"/>
    <w:rsid w:val="003B4BE0"/>
    <w:rsid w:val="003B64AA"/>
    <w:rsid w:val="003F29D9"/>
    <w:rsid w:val="004003F1"/>
    <w:rsid w:val="0043564D"/>
    <w:rsid w:val="00443C10"/>
    <w:rsid w:val="00447369"/>
    <w:rsid w:val="004576CD"/>
    <w:rsid w:val="00542F5C"/>
    <w:rsid w:val="0054382F"/>
    <w:rsid w:val="00591061"/>
    <w:rsid w:val="005B0AE1"/>
    <w:rsid w:val="005B35D4"/>
    <w:rsid w:val="005C32D2"/>
    <w:rsid w:val="005D5944"/>
    <w:rsid w:val="005F0F5E"/>
    <w:rsid w:val="005F1C3E"/>
    <w:rsid w:val="00620420"/>
    <w:rsid w:val="006264E1"/>
    <w:rsid w:val="0069284B"/>
    <w:rsid w:val="006963DB"/>
    <w:rsid w:val="006B461D"/>
    <w:rsid w:val="006E0F00"/>
    <w:rsid w:val="00704572"/>
    <w:rsid w:val="00710AC1"/>
    <w:rsid w:val="007562AB"/>
    <w:rsid w:val="007908D4"/>
    <w:rsid w:val="007A35AF"/>
    <w:rsid w:val="00816AE9"/>
    <w:rsid w:val="00821ACB"/>
    <w:rsid w:val="00865E1C"/>
    <w:rsid w:val="00871E9D"/>
    <w:rsid w:val="008758CD"/>
    <w:rsid w:val="00876E38"/>
    <w:rsid w:val="00883E8E"/>
    <w:rsid w:val="008F2EA6"/>
    <w:rsid w:val="009604FC"/>
    <w:rsid w:val="00975C5B"/>
    <w:rsid w:val="00A27FD4"/>
    <w:rsid w:val="00AC41BA"/>
    <w:rsid w:val="00AD6168"/>
    <w:rsid w:val="00B42020"/>
    <w:rsid w:val="00B730F5"/>
    <w:rsid w:val="00BD246F"/>
    <w:rsid w:val="00BF4E8A"/>
    <w:rsid w:val="00C1787F"/>
    <w:rsid w:val="00C4122D"/>
    <w:rsid w:val="00C42F3F"/>
    <w:rsid w:val="00C50E05"/>
    <w:rsid w:val="00CB344E"/>
    <w:rsid w:val="00D2049E"/>
    <w:rsid w:val="00D5774B"/>
    <w:rsid w:val="00D65521"/>
    <w:rsid w:val="00DB150F"/>
    <w:rsid w:val="00DF5EE7"/>
    <w:rsid w:val="00E066A6"/>
    <w:rsid w:val="00E51A7A"/>
    <w:rsid w:val="00EA5CFA"/>
    <w:rsid w:val="00F553CE"/>
    <w:rsid w:val="00F66079"/>
    <w:rsid w:val="00FB227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35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910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591061"/>
    <w:rPr>
      <w:color w:val="0000FF"/>
      <w:u w:val="single"/>
    </w:rPr>
  </w:style>
  <w:style w:type="paragraph" w:styleId="Paragrafoelenco">
    <w:name w:val="List Paragraph"/>
    <w:basedOn w:val="Normale"/>
    <w:uiPriority w:val="34"/>
    <w:qFormat/>
    <w:rsid w:val="003B64AA"/>
    <w:pPr>
      <w:ind w:left="720"/>
      <w:contextualSpacing/>
    </w:pPr>
  </w:style>
  <w:style w:type="paragraph" w:styleId="Testofumetto">
    <w:name w:val="Balloon Text"/>
    <w:basedOn w:val="Normale"/>
    <w:link w:val="TestofumettoCarattere"/>
    <w:uiPriority w:val="99"/>
    <w:semiHidden/>
    <w:unhideWhenUsed/>
    <w:rsid w:val="00C412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122D"/>
    <w:rPr>
      <w:rFonts w:ascii="Tahoma" w:hAnsi="Tahoma" w:cs="Tahoma"/>
      <w:sz w:val="16"/>
      <w:szCs w:val="16"/>
    </w:rPr>
  </w:style>
  <w:style w:type="paragraph" w:styleId="Intestazione">
    <w:name w:val="header"/>
    <w:basedOn w:val="Normale"/>
    <w:link w:val="IntestazioneCarattere"/>
    <w:uiPriority w:val="99"/>
    <w:semiHidden/>
    <w:unhideWhenUsed/>
    <w:rsid w:val="007562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562AB"/>
  </w:style>
  <w:style w:type="paragraph" w:styleId="Pidipagina">
    <w:name w:val="footer"/>
    <w:basedOn w:val="Normale"/>
    <w:link w:val="PidipaginaCarattere"/>
    <w:uiPriority w:val="99"/>
    <w:unhideWhenUsed/>
    <w:rsid w:val="007562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62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910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591061"/>
    <w:rPr>
      <w:color w:val="0000FF"/>
      <w:u w:val="single"/>
    </w:rPr>
  </w:style>
  <w:style w:type="paragraph" w:styleId="Paragrafoelenco">
    <w:name w:val="List Paragraph"/>
    <w:basedOn w:val="Normale"/>
    <w:uiPriority w:val="34"/>
    <w:qFormat/>
    <w:rsid w:val="003B64AA"/>
    <w:pPr>
      <w:ind w:left="720"/>
      <w:contextualSpacing/>
    </w:pPr>
  </w:style>
</w:styles>
</file>

<file path=word/webSettings.xml><?xml version="1.0" encoding="utf-8"?>
<w:webSettings xmlns:r="http://schemas.openxmlformats.org/officeDocument/2006/relationships" xmlns:w="http://schemas.openxmlformats.org/wordprocessingml/2006/main">
  <w:divs>
    <w:div w:id="514348914">
      <w:bodyDiv w:val="1"/>
      <w:marLeft w:val="0"/>
      <w:marRight w:val="0"/>
      <w:marTop w:val="0"/>
      <w:marBottom w:val="0"/>
      <w:divBdr>
        <w:top w:val="none" w:sz="0" w:space="0" w:color="auto"/>
        <w:left w:val="none" w:sz="0" w:space="0" w:color="auto"/>
        <w:bottom w:val="none" w:sz="0" w:space="0" w:color="auto"/>
        <w:right w:val="none" w:sz="0" w:space="0" w:color="auto"/>
      </w:divBdr>
      <w:divsChild>
        <w:div w:id="82485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603162">
              <w:marLeft w:val="0"/>
              <w:marRight w:val="0"/>
              <w:marTop w:val="0"/>
              <w:marBottom w:val="0"/>
              <w:divBdr>
                <w:top w:val="none" w:sz="0" w:space="0" w:color="auto"/>
                <w:left w:val="none" w:sz="0" w:space="0" w:color="auto"/>
                <w:bottom w:val="none" w:sz="0" w:space="0" w:color="auto"/>
                <w:right w:val="none" w:sz="0" w:space="0" w:color="auto"/>
              </w:divBdr>
              <w:divsChild>
                <w:div w:id="1743284793">
                  <w:marLeft w:val="0"/>
                  <w:marRight w:val="0"/>
                  <w:marTop w:val="0"/>
                  <w:marBottom w:val="0"/>
                  <w:divBdr>
                    <w:top w:val="none" w:sz="0" w:space="0" w:color="auto"/>
                    <w:left w:val="none" w:sz="0" w:space="0" w:color="auto"/>
                    <w:bottom w:val="none" w:sz="0" w:space="0" w:color="auto"/>
                    <w:right w:val="none" w:sz="0" w:space="0" w:color="auto"/>
                  </w:divBdr>
                  <w:divsChild>
                    <w:div w:id="732462644">
                      <w:marLeft w:val="0"/>
                      <w:marRight w:val="0"/>
                      <w:marTop w:val="0"/>
                      <w:marBottom w:val="0"/>
                      <w:divBdr>
                        <w:top w:val="none" w:sz="0" w:space="0" w:color="auto"/>
                        <w:left w:val="none" w:sz="0" w:space="0" w:color="auto"/>
                        <w:bottom w:val="none" w:sz="0" w:space="0" w:color="auto"/>
                        <w:right w:val="none" w:sz="0" w:space="0" w:color="auto"/>
                      </w:divBdr>
                    </w:div>
                    <w:div w:id="920873908">
                      <w:marLeft w:val="0"/>
                      <w:marRight w:val="0"/>
                      <w:marTop w:val="0"/>
                      <w:marBottom w:val="0"/>
                      <w:divBdr>
                        <w:top w:val="none" w:sz="0" w:space="0" w:color="auto"/>
                        <w:left w:val="none" w:sz="0" w:space="0" w:color="auto"/>
                        <w:bottom w:val="none" w:sz="0" w:space="0" w:color="auto"/>
                        <w:right w:val="none" w:sz="0" w:space="0" w:color="auto"/>
                      </w:divBdr>
                    </w:div>
                    <w:div w:id="2046784198">
                      <w:marLeft w:val="0"/>
                      <w:marRight w:val="0"/>
                      <w:marTop w:val="0"/>
                      <w:marBottom w:val="0"/>
                      <w:divBdr>
                        <w:top w:val="none" w:sz="0" w:space="0" w:color="auto"/>
                        <w:left w:val="none" w:sz="0" w:space="0" w:color="auto"/>
                        <w:bottom w:val="none" w:sz="0" w:space="0" w:color="auto"/>
                        <w:right w:val="none" w:sz="0" w:space="0" w:color="auto"/>
                      </w:divBdr>
                    </w:div>
                    <w:div w:id="844200576">
                      <w:marLeft w:val="0"/>
                      <w:marRight w:val="0"/>
                      <w:marTop w:val="0"/>
                      <w:marBottom w:val="0"/>
                      <w:divBdr>
                        <w:top w:val="none" w:sz="0" w:space="0" w:color="auto"/>
                        <w:left w:val="none" w:sz="0" w:space="0" w:color="auto"/>
                        <w:bottom w:val="none" w:sz="0" w:space="0" w:color="auto"/>
                        <w:right w:val="none" w:sz="0" w:space="0" w:color="auto"/>
                      </w:divBdr>
                    </w:div>
                    <w:div w:id="791628752">
                      <w:marLeft w:val="0"/>
                      <w:marRight w:val="0"/>
                      <w:marTop w:val="0"/>
                      <w:marBottom w:val="0"/>
                      <w:divBdr>
                        <w:top w:val="none" w:sz="0" w:space="0" w:color="auto"/>
                        <w:left w:val="none" w:sz="0" w:space="0" w:color="auto"/>
                        <w:bottom w:val="none" w:sz="0" w:space="0" w:color="auto"/>
                        <w:right w:val="none" w:sz="0" w:space="0" w:color="auto"/>
                      </w:divBdr>
                    </w:div>
                    <w:div w:id="123275956">
                      <w:marLeft w:val="0"/>
                      <w:marRight w:val="0"/>
                      <w:marTop w:val="0"/>
                      <w:marBottom w:val="0"/>
                      <w:divBdr>
                        <w:top w:val="none" w:sz="0" w:space="0" w:color="auto"/>
                        <w:left w:val="none" w:sz="0" w:space="0" w:color="auto"/>
                        <w:bottom w:val="none" w:sz="0" w:space="0" w:color="auto"/>
                        <w:right w:val="none" w:sz="0" w:space="0" w:color="auto"/>
                      </w:divBdr>
                    </w:div>
                    <w:div w:id="431753389">
                      <w:marLeft w:val="0"/>
                      <w:marRight w:val="0"/>
                      <w:marTop w:val="0"/>
                      <w:marBottom w:val="0"/>
                      <w:divBdr>
                        <w:top w:val="none" w:sz="0" w:space="0" w:color="auto"/>
                        <w:left w:val="none" w:sz="0" w:space="0" w:color="auto"/>
                        <w:bottom w:val="none" w:sz="0" w:space="0" w:color="auto"/>
                        <w:right w:val="none" w:sz="0" w:space="0" w:color="auto"/>
                      </w:divBdr>
                    </w:div>
                    <w:div w:id="1766729707">
                      <w:marLeft w:val="0"/>
                      <w:marRight w:val="0"/>
                      <w:marTop w:val="0"/>
                      <w:marBottom w:val="0"/>
                      <w:divBdr>
                        <w:top w:val="none" w:sz="0" w:space="0" w:color="auto"/>
                        <w:left w:val="none" w:sz="0" w:space="0" w:color="auto"/>
                        <w:bottom w:val="none" w:sz="0" w:space="0" w:color="auto"/>
                        <w:right w:val="none" w:sz="0" w:space="0" w:color="auto"/>
                      </w:divBdr>
                      <w:divsChild>
                        <w:div w:id="247887689">
                          <w:marLeft w:val="0"/>
                          <w:marRight w:val="0"/>
                          <w:marTop w:val="0"/>
                          <w:marBottom w:val="0"/>
                          <w:divBdr>
                            <w:top w:val="none" w:sz="0" w:space="0" w:color="auto"/>
                            <w:left w:val="none" w:sz="0" w:space="0" w:color="auto"/>
                            <w:bottom w:val="none" w:sz="0" w:space="0" w:color="auto"/>
                            <w:right w:val="none" w:sz="0" w:space="0" w:color="auto"/>
                          </w:divBdr>
                          <w:divsChild>
                            <w:div w:id="1120534769">
                              <w:marLeft w:val="0"/>
                              <w:marRight w:val="0"/>
                              <w:marTop w:val="0"/>
                              <w:marBottom w:val="0"/>
                              <w:divBdr>
                                <w:top w:val="none" w:sz="0" w:space="0" w:color="auto"/>
                                <w:left w:val="none" w:sz="0" w:space="0" w:color="auto"/>
                                <w:bottom w:val="none" w:sz="0" w:space="0" w:color="auto"/>
                                <w:right w:val="none" w:sz="0" w:space="0" w:color="auto"/>
                              </w:divBdr>
                              <w:divsChild>
                                <w:div w:id="1448089123">
                                  <w:marLeft w:val="0"/>
                                  <w:marRight w:val="0"/>
                                  <w:marTop w:val="0"/>
                                  <w:marBottom w:val="0"/>
                                  <w:divBdr>
                                    <w:top w:val="none" w:sz="0" w:space="0" w:color="auto"/>
                                    <w:left w:val="none" w:sz="0" w:space="0" w:color="auto"/>
                                    <w:bottom w:val="none" w:sz="0" w:space="0" w:color="auto"/>
                                    <w:right w:val="none" w:sz="0" w:space="0" w:color="auto"/>
                                  </w:divBdr>
                                </w:div>
                                <w:div w:id="1553930103">
                                  <w:marLeft w:val="0"/>
                                  <w:marRight w:val="0"/>
                                  <w:marTop w:val="0"/>
                                  <w:marBottom w:val="0"/>
                                  <w:divBdr>
                                    <w:top w:val="none" w:sz="0" w:space="0" w:color="auto"/>
                                    <w:left w:val="none" w:sz="0" w:space="0" w:color="auto"/>
                                    <w:bottom w:val="none" w:sz="0" w:space="0" w:color="auto"/>
                                    <w:right w:val="none" w:sz="0" w:space="0" w:color="auto"/>
                                  </w:divBdr>
                                </w:div>
                                <w:div w:id="842671249">
                                  <w:marLeft w:val="0"/>
                                  <w:marRight w:val="0"/>
                                  <w:marTop w:val="0"/>
                                  <w:marBottom w:val="0"/>
                                  <w:divBdr>
                                    <w:top w:val="none" w:sz="0" w:space="0" w:color="auto"/>
                                    <w:left w:val="none" w:sz="0" w:space="0" w:color="auto"/>
                                    <w:bottom w:val="none" w:sz="0" w:space="0" w:color="auto"/>
                                    <w:right w:val="none" w:sz="0" w:space="0" w:color="auto"/>
                                  </w:divBdr>
                                </w:div>
                                <w:div w:id="1569262476">
                                  <w:marLeft w:val="0"/>
                                  <w:marRight w:val="0"/>
                                  <w:marTop w:val="0"/>
                                  <w:marBottom w:val="0"/>
                                  <w:divBdr>
                                    <w:top w:val="none" w:sz="0" w:space="0" w:color="auto"/>
                                    <w:left w:val="none" w:sz="0" w:space="0" w:color="auto"/>
                                    <w:bottom w:val="none" w:sz="0" w:space="0" w:color="auto"/>
                                    <w:right w:val="none" w:sz="0" w:space="0" w:color="auto"/>
                                  </w:divBdr>
                                </w:div>
                                <w:div w:id="2106880073">
                                  <w:marLeft w:val="0"/>
                                  <w:marRight w:val="0"/>
                                  <w:marTop w:val="0"/>
                                  <w:marBottom w:val="0"/>
                                  <w:divBdr>
                                    <w:top w:val="none" w:sz="0" w:space="0" w:color="auto"/>
                                    <w:left w:val="none" w:sz="0" w:space="0" w:color="auto"/>
                                    <w:bottom w:val="none" w:sz="0" w:space="0" w:color="auto"/>
                                    <w:right w:val="none" w:sz="0" w:space="0" w:color="auto"/>
                                  </w:divBdr>
                                </w:div>
                                <w:div w:id="1190725838">
                                  <w:marLeft w:val="0"/>
                                  <w:marRight w:val="0"/>
                                  <w:marTop w:val="0"/>
                                  <w:marBottom w:val="0"/>
                                  <w:divBdr>
                                    <w:top w:val="none" w:sz="0" w:space="0" w:color="auto"/>
                                    <w:left w:val="none" w:sz="0" w:space="0" w:color="auto"/>
                                    <w:bottom w:val="none" w:sz="0" w:space="0" w:color="auto"/>
                                    <w:right w:val="none" w:sz="0" w:space="0" w:color="auto"/>
                                  </w:divBdr>
                                </w:div>
                                <w:div w:id="1677537873">
                                  <w:marLeft w:val="0"/>
                                  <w:marRight w:val="0"/>
                                  <w:marTop w:val="0"/>
                                  <w:marBottom w:val="0"/>
                                  <w:divBdr>
                                    <w:top w:val="none" w:sz="0" w:space="0" w:color="auto"/>
                                    <w:left w:val="none" w:sz="0" w:space="0" w:color="auto"/>
                                    <w:bottom w:val="none" w:sz="0" w:space="0" w:color="auto"/>
                                    <w:right w:val="none" w:sz="0" w:space="0" w:color="auto"/>
                                  </w:divBdr>
                                </w:div>
                                <w:div w:id="1403259001">
                                  <w:marLeft w:val="0"/>
                                  <w:marRight w:val="0"/>
                                  <w:marTop w:val="0"/>
                                  <w:marBottom w:val="0"/>
                                  <w:divBdr>
                                    <w:top w:val="none" w:sz="0" w:space="0" w:color="auto"/>
                                    <w:left w:val="none" w:sz="0" w:space="0" w:color="auto"/>
                                    <w:bottom w:val="none" w:sz="0" w:space="0" w:color="auto"/>
                                    <w:right w:val="none" w:sz="0" w:space="0" w:color="auto"/>
                                  </w:divBdr>
                                </w:div>
                                <w:div w:id="2407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689907">
      <w:bodyDiv w:val="1"/>
      <w:marLeft w:val="0"/>
      <w:marRight w:val="0"/>
      <w:marTop w:val="0"/>
      <w:marBottom w:val="0"/>
      <w:divBdr>
        <w:top w:val="none" w:sz="0" w:space="0" w:color="auto"/>
        <w:left w:val="none" w:sz="0" w:space="0" w:color="auto"/>
        <w:bottom w:val="none" w:sz="0" w:space="0" w:color="auto"/>
        <w:right w:val="none" w:sz="0" w:space="0" w:color="auto"/>
      </w:divBdr>
      <w:divsChild>
        <w:div w:id="311256949">
          <w:marLeft w:val="0"/>
          <w:marRight w:val="0"/>
          <w:marTop w:val="0"/>
          <w:marBottom w:val="0"/>
          <w:divBdr>
            <w:top w:val="none" w:sz="0" w:space="0" w:color="auto"/>
            <w:left w:val="none" w:sz="0" w:space="0" w:color="auto"/>
            <w:bottom w:val="none" w:sz="0" w:space="0" w:color="auto"/>
            <w:right w:val="none" w:sz="0" w:space="0" w:color="auto"/>
          </w:divBdr>
          <w:divsChild>
            <w:div w:id="306204479">
              <w:marLeft w:val="0"/>
              <w:marRight w:val="0"/>
              <w:marTop w:val="0"/>
              <w:marBottom w:val="0"/>
              <w:divBdr>
                <w:top w:val="none" w:sz="0" w:space="0" w:color="auto"/>
                <w:left w:val="none" w:sz="0" w:space="0" w:color="auto"/>
                <w:bottom w:val="none" w:sz="0" w:space="0" w:color="auto"/>
                <w:right w:val="none" w:sz="0" w:space="0" w:color="auto"/>
              </w:divBdr>
            </w:div>
            <w:div w:id="877663388">
              <w:marLeft w:val="0"/>
              <w:marRight w:val="0"/>
              <w:marTop w:val="0"/>
              <w:marBottom w:val="0"/>
              <w:divBdr>
                <w:top w:val="none" w:sz="0" w:space="0" w:color="auto"/>
                <w:left w:val="none" w:sz="0" w:space="0" w:color="auto"/>
                <w:bottom w:val="none" w:sz="0" w:space="0" w:color="auto"/>
                <w:right w:val="none" w:sz="0" w:space="0" w:color="auto"/>
              </w:divBdr>
            </w:div>
            <w:div w:id="1048458678">
              <w:marLeft w:val="0"/>
              <w:marRight w:val="0"/>
              <w:marTop w:val="0"/>
              <w:marBottom w:val="0"/>
              <w:divBdr>
                <w:top w:val="none" w:sz="0" w:space="0" w:color="auto"/>
                <w:left w:val="none" w:sz="0" w:space="0" w:color="auto"/>
                <w:bottom w:val="none" w:sz="0" w:space="0" w:color="auto"/>
                <w:right w:val="none" w:sz="0" w:space="0" w:color="auto"/>
              </w:divBdr>
            </w:div>
            <w:div w:id="259148628">
              <w:marLeft w:val="0"/>
              <w:marRight w:val="0"/>
              <w:marTop w:val="0"/>
              <w:marBottom w:val="0"/>
              <w:divBdr>
                <w:top w:val="none" w:sz="0" w:space="0" w:color="auto"/>
                <w:left w:val="none" w:sz="0" w:space="0" w:color="auto"/>
                <w:bottom w:val="none" w:sz="0" w:space="0" w:color="auto"/>
                <w:right w:val="none" w:sz="0" w:space="0" w:color="auto"/>
              </w:divBdr>
            </w:div>
            <w:div w:id="1737239435">
              <w:marLeft w:val="0"/>
              <w:marRight w:val="0"/>
              <w:marTop w:val="0"/>
              <w:marBottom w:val="0"/>
              <w:divBdr>
                <w:top w:val="none" w:sz="0" w:space="0" w:color="auto"/>
                <w:left w:val="none" w:sz="0" w:space="0" w:color="auto"/>
                <w:bottom w:val="none" w:sz="0" w:space="0" w:color="auto"/>
                <w:right w:val="none" w:sz="0" w:space="0" w:color="auto"/>
              </w:divBdr>
            </w:div>
            <w:div w:id="255600249">
              <w:marLeft w:val="0"/>
              <w:marRight w:val="0"/>
              <w:marTop w:val="0"/>
              <w:marBottom w:val="0"/>
              <w:divBdr>
                <w:top w:val="none" w:sz="0" w:space="0" w:color="auto"/>
                <w:left w:val="none" w:sz="0" w:space="0" w:color="auto"/>
                <w:bottom w:val="none" w:sz="0" w:space="0" w:color="auto"/>
                <w:right w:val="none" w:sz="0" w:space="0" w:color="auto"/>
              </w:divBdr>
            </w:div>
            <w:div w:id="1939410738">
              <w:marLeft w:val="0"/>
              <w:marRight w:val="0"/>
              <w:marTop w:val="0"/>
              <w:marBottom w:val="0"/>
              <w:divBdr>
                <w:top w:val="none" w:sz="0" w:space="0" w:color="auto"/>
                <w:left w:val="none" w:sz="0" w:space="0" w:color="auto"/>
                <w:bottom w:val="none" w:sz="0" w:space="0" w:color="auto"/>
                <w:right w:val="none" w:sz="0" w:space="0" w:color="auto"/>
              </w:divBdr>
            </w:div>
            <w:div w:id="18008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6D0D9-F559-45C6-A20E-3B779AF7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2144</Words>
  <Characters>12226</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r.sabelli</cp:lastModifiedBy>
  <cp:revision>21</cp:revision>
  <cp:lastPrinted>2015-07-27T11:18:00Z</cp:lastPrinted>
  <dcterms:created xsi:type="dcterms:W3CDTF">2015-07-24T15:11:00Z</dcterms:created>
  <dcterms:modified xsi:type="dcterms:W3CDTF">2015-07-28T16:59:00Z</dcterms:modified>
</cp:coreProperties>
</file>