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7B48" w14:textId="77777777" w:rsidR="009B4B7A" w:rsidRPr="00443CAE" w:rsidRDefault="009B4B7A" w:rsidP="00315645">
      <w:pPr>
        <w:jc w:val="both"/>
      </w:pPr>
    </w:p>
    <w:p w14:paraId="00EFDAEF" w14:textId="159D95AC" w:rsidR="00E16614" w:rsidRDefault="00E16614" w:rsidP="007B0F92">
      <w:pPr>
        <w:jc w:val="center"/>
      </w:pPr>
      <w:r>
        <w:rPr>
          <w:noProof/>
        </w:rPr>
        <w:drawing>
          <wp:inline distT="0" distB="0" distL="0" distR="0" wp14:anchorId="710A4382" wp14:editId="1FE8A61B">
            <wp:extent cx="5275825" cy="1565275"/>
            <wp:effectExtent l="0" t="0" r="1270" b="0"/>
            <wp:docPr id="1548120554" name="Immagine 1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20554" name="Immagine 1" descr="Immagine che contiene testo, Carattere, Elementi grafici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929" cy="16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690A" w14:textId="77777777" w:rsidR="00E16614" w:rsidRDefault="00E16614" w:rsidP="00315645">
      <w:pPr>
        <w:jc w:val="both"/>
      </w:pPr>
    </w:p>
    <w:p w14:paraId="3AB236AB" w14:textId="78FD3D61" w:rsidR="009B4B7A" w:rsidRPr="00443CAE" w:rsidRDefault="009B4B7A" w:rsidP="00315645">
      <w:pPr>
        <w:jc w:val="both"/>
      </w:pPr>
      <w:r w:rsidRPr="00443CAE">
        <w:t xml:space="preserve">DOCUMENTO </w:t>
      </w:r>
      <w:r w:rsidR="00665305">
        <w:t>sulla Relazione del Ministro alle Camere</w:t>
      </w:r>
      <w:r w:rsidR="00943BA2">
        <w:t xml:space="preserve"> e sulle dichiarazioni del VicePresidente del CSM</w:t>
      </w:r>
    </w:p>
    <w:p w14:paraId="2EE71043" w14:textId="77777777" w:rsidR="009B4B7A" w:rsidRPr="00443CAE" w:rsidRDefault="009B4B7A" w:rsidP="00315645">
      <w:pPr>
        <w:jc w:val="both"/>
      </w:pPr>
    </w:p>
    <w:p w14:paraId="63B2B1B9" w14:textId="611F8EB2" w:rsidR="00665305" w:rsidRPr="00665305" w:rsidRDefault="00665305" w:rsidP="00665305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665305">
        <w:rPr>
          <w:rFonts w:ascii="Times New Roman" w:hAnsi="Times New Roman" w:cs="Times New Roman"/>
          <w:b/>
          <w:bCs/>
          <w:sz w:val="24"/>
          <w:szCs w:val="24"/>
        </w:rPr>
        <w:t>Gli interventi in materia penale: l’abuso d’ufficio</w:t>
      </w:r>
      <w:r w:rsidRPr="00665305">
        <w:rPr>
          <w:b/>
          <w:bCs/>
        </w:rPr>
        <w:t>.</w:t>
      </w:r>
    </w:p>
    <w:p w14:paraId="2FDD31D4" w14:textId="7EC1965F" w:rsidR="00901A50" w:rsidRPr="00443CAE" w:rsidRDefault="009B4B7A" w:rsidP="00665305">
      <w:pPr>
        <w:jc w:val="both"/>
      </w:pPr>
      <w:r w:rsidRPr="00443CAE">
        <w:t>Magistratura Indipendente sottolinea che l</w:t>
      </w:r>
      <w:r w:rsidR="00315645" w:rsidRPr="00443CAE">
        <w:t>’abrogazione del reato</w:t>
      </w:r>
      <w:r w:rsidR="00901A50" w:rsidRPr="00443CAE">
        <w:t xml:space="preserve"> di abuso d’ufficio</w:t>
      </w:r>
      <w:r w:rsidR="00315645" w:rsidRPr="00443CAE">
        <w:t xml:space="preserve"> rischia di lasciare fuori dall’area della penale rilevanza condotte che, invece, meritano una sanzione penale.</w:t>
      </w:r>
      <w:r w:rsidR="00E22332" w:rsidRPr="00443CAE">
        <w:t xml:space="preserve"> </w:t>
      </w:r>
    </w:p>
    <w:p w14:paraId="08AA1983" w14:textId="77777777" w:rsidR="00901A50" w:rsidRPr="00443CAE" w:rsidRDefault="00901A50" w:rsidP="00B1139E">
      <w:pPr>
        <w:jc w:val="both"/>
      </w:pPr>
    </w:p>
    <w:p w14:paraId="7333DE92" w14:textId="6C67C645" w:rsidR="00315645" w:rsidRDefault="00EC2E2E" w:rsidP="00B1139E">
      <w:pPr>
        <w:jc w:val="both"/>
      </w:pPr>
      <w:r w:rsidRPr="00443CAE">
        <w:t>Le criticità individuate nell’eccessivo numero di azioni penali intentate e concluse con l’assoluzione dell’imputato</w:t>
      </w:r>
      <w:r w:rsidR="003E4FD5" w:rsidRPr="00443CAE">
        <w:t xml:space="preserve"> possono infatti essere affrontate e superate</w:t>
      </w:r>
      <w:r w:rsidR="00274620" w:rsidRPr="00443CAE">
        <w:t xml:space="preserve"> con la previsione di alcune specifiche ipotesi ben tipizzate, quali la </w:t>
      </w:r>
      <w:r w:rsidR="00315645" w:rsidRPr="00443CAE">
        <w:t>violazione dell’obbligo di astensione determinato da conflitto di interessi, che andrebbe definito in modo tassativo;</w:t>
      </w:r>
      <w:r w:rsidR="00274620" w:rsidRPr="00443CAE">
        <w:t xml:space="preserve"> l’</w:t>
      </w:r>
      <w:r w:rsidR="00315645" w:rsidRPr="00443CAE">
        <w:t>alterazione di concorsi pubblici</w:t>
      </w:r>
      <w:r w:rsidR="00B70117" w:rsidRPr="00443CAE">
        <w:t xml:space="preserve">, </w:t>
      </w:r>
      <w:r w:rsidR="00B1139E" w:rsidRPr="00443CAE">
        <w:t>l’</w:t>
      </w:r>
      <w:r w:rsidR="00315645" w:rsidRPr="00443CAE">
        <w:t>assegnazione di appalti, lavori o servizi pubblici, in assenza di procedure di evidenza pubblica</w:t>
      </w:r>
      <w:r w:rsidR="00B70117" w:rsidRPr="00443CAE">
        <w:t>.</w:t>
      </w:r>
      <w:r w:rsidR="00B1139E" w:rsidRPr="00443CAE">
        <w:t xml:space="preserve"> Da questa elencazione</w:t>
      </w:r>
      <w:r w:rsidR="00B70117" w:rsidRPr="00443CAE">
        <w:t xml:space="preserve"> esemplificativa</w:t>
      </w:r>
      <w:r w:rsidR="00B1139E" w:rsidRPr="00443CAE">
        <w:t xml:space="preserve"> si può comprendere come la totale espunzione del reato da</w:t>
      </w:r>
      <w:r w:rsidR="00665305">
        <w:t>l</w:t>
      </w:r>
      <w:r w:rsidR="00B1139E" w:rsidRPr="00443CAE">
        <w:t xml:space="preserve"> panorama giuridico comporterebbe una fascia di impunità che non appare in linea con le esigenze, riconosciute dallo stesso Guardasigilli nella sua relazione alle </w:t>
      </w:r>
      <w:r w:rsidR="00665305">
        <w:t>C</w:t>
      </w:r>
      <w:r w:rsidR="00B1139E" w:rsidRPr="00443CAE">
        <w:t xml:space="preserve">amere, di serio ed effettivo contrasto alla corruzione, </w:t>
      </w:r>
      <w:r w:rsidR="00665305">
        <w:t>pur nella condivisione delle</w:t>
      </w:r>
      <w:r w:rsidR="00B1139E" w:rsidRPr="00443CAE">
        <w:t xml:space="preserve"> esigenze di garanzia</w:t>
      </w:r>
      <w:r w:rsidR="00665305">
        <w:t xml:space="preserve"> realizzabili attraverso</w:t>
      </w:r>
      <w:r w:rsidR="00B1139E" w:rsidRPr="00443CAE">
        <w:t xml:space="preserve"> la precisazione degli esatti contorni delle condotte illecite.</w:t>
      </w:r>
      <w:r w:rsidR="008646AC">
        <w:t xml:space="preserve"> </w:t>
      </w:r>
    </w:p>
    <w:p w14:paraId="5A5005FD" w14:textId="770D3F76" w:rsidR="008646AC" w:rsidRPr="00443CAE" w:rsidRDefault="001F42E2" w:rsidP="00B1139E">
      <w:pPr>
        <w:jc w:val="both"/>
      </w:pPr>
      <w:r>
        <w:t>Del resto, è difficile comprendere</w:t>
      </w:r>
      <w:r w:rsidR="008646AC" w:rsidRPr="008646AC">
        <w:t xml:space="preserve"> come sia perseguibile con l’abrogazione della indicata fattispecie di reato l’obiettivo di porre rimedio alla c.d. Sindrome della firma</w:t>
      </w:r>
      <w:r>
        <w:t>, atteso che essa trova spesso origine n</w:t>
      </w:r>
      <w:r w:rsidR="008646AC" w:rsidRPr="008646AC">
        <w:t>el ginepraio di norme in cui si muove l’Amministratore della cosa pubblica nell’esercizio quotidiano delle sue funzioni</w:t>
      </w:r>
      <w:r>
        <w:t xml:space="preserve">. </w:t>
      </w:r>
      <w:r w:rsidR="00274EA5">
        <w:t xml:space="preserve">Solo la </w:t>
      </w:r>
      <w:r w:rsidR="008646AC" w:rsidRPr="008646AC">
        <w:t>semplificazione delle norme che ispirano e disciplinano l’azione amministrativa e delle norme sulle competenze</w:t>
      </w:r>
      <w:r w:rsidR="00274EA5">
        <w:t xml:space="preserve"> ed</w:t>
      </w:r>
      <w:r w:rsidR="008646AC" w:rsidRPr="008646AC">
        <w:t xml:space="preserve"> il rafforzamento dei controlli interni</w:t>
      </w:r>
      <w:r w:rsidR="00274EA5">
        <w:t xml:space="preserve"> possono rappresentare rimedi immediati a questa patologia</w:t>
      </w:r>
      <w:r w:rsidR="008646AC">
        <w:t>.</w:t>
      </w:r>
    </w:p>
    <w:p w14:paraId="1635A7EA" w14:textId="77777777" w:rsidR="004D0DBB" w:rsidRPr="00443CAE" w:rsidRDefault="004D0DBB" w:rsidP="00B1139E">
      <w:pPr>
        <w:jc w:val="both"/>
      </w:pPr>
    </w:p>
    <w:p w14:paraId="73BA51FA" w14:textId="77777777" w:rsidR="00665305" w:rsidRPr="00665305" w:rsidRDefault="00665305" w:rsidP="0066530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305">
        <w:rPr>
          <w:rFonts w:ascii="Times New Roman" w:hAnsi="Times New Roman" w:cs="Times New Roman"/>
          <w:b/>
          <w:bCs/>
          <w:sz w:val="24"/>
          <w:szCs w:val="24"/>
        </w:rPr>
        <w:t>Le intercettazioni</w:t>
      </w:r>
    </w:p>
    <w:p w14:paraId="387B3407" w14:textId="5A0852D7" w:rsidR="004D0DBB" w:rsidRPr="00443CAE" w:rsidRDefault="004D0DBB" w:rsidP="00665305">
      <w:pPr>
        <w:jc w:val="both"/>
      </w:pPr>
      <w:r w:rsidRPr="00443CAE">
        <w:t>Condividiamo il richiamo al rispetto degli arresti della giurisprudenza costituzionale e sovranazionale</w:t>
      </w:r>
      <w:r w:rsidR="00996842" w:rsidRPr="00443CAE">
        <w:t xml:space="preserve"> in materia di utilizzazione delle conversazioni estrapolate a seguito del sequestro dei telefoni cellulari</w:t>
      </w:r>
      <w:r w:rsidR="0084229E" w:rsidRPr="00443CAE">
        <w:t xml:space="preserve">, così come il richiamo </w:t>
      </w:r>
      <w:r w:rsidR="00CF3253" w:rsidRPr="00443CAE">
        <w:t xml:space="preserve">all’utilizzo dello strumento di indagine delle intercettazioni </w:t>
      </w:r>
      <w:r w:rsidR="00661F46" w:rsidRPr="00443CAE">
        <w:t>considerando il</w:t>
      </w:r>
      <w:r w:rsidR="002E5770" w:rsidRPr="00443CAE">
        <w:t xml:space="preserve"> principio del</w:t>
      </w:r>
      <w:r w:rsidR="00661F46" w:rsidRPr="00443CAE">
        <w:t xml:space="preserve"> rispetto de</w:t>
      </w:r>
      <w:r w:rsidR="002E5770" w:rsidRPr="00443CAE">
        <w:t>lla riservatezza delle conversazioni private</w:t>
      </w:r>
      <w:r w:rsidR="00A92703" w:rsidRPr="00443CAE">
        <w:t xml:space="preserve"> e della attenzione alle esigenze di spesa, ma ribadiamo, in proposito, la necessaria difesa e salvaguardia di tale fondamentale strumento di indagin</w:t>
      </w:r>
      <w:r w:rsidR="00B70117" w:rsidRPr="00443CAE">
        <w:t>e</w:t>
      </w:r>
      <w:r w:rsidR="00837ADE" w:rsidRPr="00443CAE">
        <w:t>.</w:t>
      </w:r>
      <w:r w:rsidR="00F40AC7">
        <w:t xml:space="preserve"> </w:t>
      </w:r>
      <w:r w:rsidR="00F40AC7" w:rsidRPr="00F40AC7">
        <w:t>Meritevole di plauso è stata l'adozione di un tariffario unico nazionale, che consente di eliminare le discrasie precedenti in termini di spesa da parte dei singoli Uffici.</w:t>
      </w:r>
    </w:p>
    <w:p w14:paraId="3A83F6E2" w14:textId="77777777" w:rsidR="00837ADE" w:rsidRPr="00665305" w:rsidRDefault="00837ADE" w:rsidP="00B1139E">
      <w:pPr>
        <w:jc w:val="both"/>
        <w:rPr>
          <w:b/>
          <w:bCs/>
        </w:rPr>
      </w:pPr>
    </w:p>
    <w:p w14:paraId="52EF4BD3" w14:textId="29EBA53A" w:rsidR="00837ADE" w:rsidRPr="00665305" w:rsidRDefault="00665305" w:rsidP="0066530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305">
        <w:rPr>
          <w:rFonts w:ascii="Times New Roman" w:hAnsi="Times New Roman" w:cs="Times New Roman"/>
          <w:b/>
          <w:bCs/>
          <w:sz w:val="24"/>
          <w:szCs w:val="24"/>
        </w:rPr>
        <w:t>Giudici e Pubblici ministeri</w:t>
      </w:r>
    </w:p>
    <w:p w14:paraId="0DC54C08" w14:textId="26BD95B7" w:rsidR="00B70117" w:rsidRPr="00443CAE" w:rsidRDefault="00051B54" w:rsidP="00B1139E">
      <w:pPr>
        <w:jc w:val="both"/>
      </w:pPr>
      <w:r w:rsidRPr="00443CAE">
        <w:t>Pensiamo, senza pregiudizi, che</w:t>
      </w:r>
      <w:r w:rsidR="00CE3CBA">
        <w:t xml:space="preserve"> sia necessario il mantenimento del</w:t>
      </w:r>
      <w:r w:rsidRPr="00443CAE">
        <w:t>l</w:t>
      </w:r>
      <w:r w:rsidR="00CC18F3">
        <w:t>’attuale</w:t>
      </w:r>
      <w:r w:rsidR="0020058F">
        <w:t xml:space="preserve"> modalità di reclutamento e di</w:t>
      </w:r>
      <w:r w:rsidR="00CC18F3">
        <w:t xml:space="preserve"> formazione di giudici e pubblici ministeri, </w:t>
      </w:r>
      <w:r w:rsidR="00CE3CBA">
        <w:t xml:space="preserve">poiché </w:t>
      </w:r>
      <w:r w:rsidR="00CC18F3">
        <w:t>valorizz</w:t>
      </w:r>
      <w:r w:rsidR="00CE3CBA">
        <w:t>a</w:t>
      </w:r>
      <w:r w:rsidR="00CC18F3">
        <w:t xml:space="preserve"> la comune c</w:t>
      </w:r>
      <w:r w:rsidRPr="00443CAE">
        <w:t>ultura della giurisdizione</w:t>
      </w:r>
      <w:r w:rsidR="00CE3CBA">
        <w:t xml:space="preserve">, che è </w:t>
      </w:r>
      <w:r w:rsidRPr="00443CAE">
        <w:t>essenziale per tutti gli appartenenti all’ordine giudiziario, sia</w:t>
      </w:r>
      <w:r w:rsidR="00CC18F3">
        <w:t>no</w:t>
      </w:r>
      <w:r w:rsidRPr="00443CAE">
        <w:t xml:space="preserve"> essi giudici che pubblici </w:t>
      </w:r>
      <w:r w:rsidRPr="00443CAE">
        <w:lastRenderedPageBreak/>
        <w:t>ministeri,</w:t>
      </w:r>
      <w:r w:rsidR="00B70117" w:rsidRPr="00443CAE">
        <w:t xml:space="preserve"> </w:t>
      </w:r>
      <w:r w:rsidR="00CE3CBA">
        <w:t xml:space="preserve">quale </w:t>
      </w:r>
      <w:r w:rsidR="00B70117" w:rsidRPr="00443CAE">
        <w:t>prima garanzia dell’indagato e vero fondamento della legittimazione e responsabilità dell’organo dell’accusa.</w:t>
      </w:r>
    </w:p>
    <w:p w14:paraId="2A373376" w14:textId="77777777" w:rsidR="00B70117" w:rsidRPr="00443CAE" w:rsidRDefault="00B70117" w:rsidP="00B1139E">
      <w:pPr>
        <w:jc w:val="both"/>
      </w:pPr>
    </w:p>
    <w:p w14:paraId="72F3CAF4" w14:textId="3508F528" w:rsidR="00B70117" w:rsidRPr="00665305" w:rsidRDefault="00665305" w:rsidP="0066530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305">
        <w:rPr>
          <w:rFonts w:ascii="Times New Roman" w:hAnsi="Times New Roman" w:cs="Times New Roman"/>
          <w:b/>
          <w:bCs/>
          <w:sz w:val="24"/>
          <w:szCs w:val="24"/>
        </w:rPr>
        <w:t>Efficienza e risorse</w:t>
      </w:r>
    </w:p>
    <w:p w14:paraId="4AE65C8B" w14:textId="608B74D5" w:rsidR="00B70117" w:rsidRPr="00443CAE" w:rsidRDefault="00B70117" w:rsidP="00B1139E">
      <w:pPr>
        <w:jc w:val="both"/>
      </w:pPr>
      <w:r w:rsidRPr="00443CAE">
        <w:t>Ribadiamo, sotto il profilo dell’efficienza</w:t>
      </w:r>
      <w:r w:rsidR="00665305">
        <w:t xml:space="preserve"> del sistema giustizia, </w:t>
      </w:r>
      <w:r w:rsidRPr="00443CAE">
        <w:t>che i magistrati stanno già dimostrando grande capacità di lavoro e di sacrificio e nulla può essere loro richiesto in più. Ribadiamo</w:t>
      </w:r>
      <w:r w:rsidR="00901A50" w:rsidRPr="00443CAE">
        <w:t xml:space="preserve"> </w:t>
      </w:r>
      <w:r w:rsidRPr="00443CAE">
        <w:t>ancora che è stato fissato l’obiettivo pressoch</w:t>
      </w:r>
      <w:r w:rsidR="00E84D3D">
        <w:t xml:space="preserve">é </w:t>
      </w:r>
      <w:r w:rsidRPr="00443CAE">
        <w:t xml:space="preserve">irraggiungibile della eliminazione del 90% dell’arretrato entro il </w:t>
      </w:r>
      <w:r w:rsidR="00B0466B" w:rsidRPr="00443CAE">
        <w:t xml:space="preserve">giugno </w:t>
      </w:r>
      <w:r w:rsidRPr="00443CAE">
        <w:t>202</w:t>
      </w:r>
      <w:r w:rsidR="00B0466B" w:rsidRPr="00443CAE">
        <w:t>6</w:t>
      </w:r>
      <w:r w:rsidRPr="00443CAE">
        <w:t xml:space="preserve"> senza che il Governo abbia </w:t>
      </w:r>
      <w:r w:rsidR="00901A50" w:rsidRPr="00443CAE">
        <w:t xml:space="preserve">mai </w:t>
      </w:r>
      <w:r w:rsidRPr="00443CAE">
        <w:t>consultato l’ANM</w:t>
      </w:r>
      <w:r w:rsidR="00901A50" w:rsidRPr="00443CAE">
        <w:t>.</w:t>
      </w:r>
    </w:p>
    <w:p w14:paraId="1426ED36" w14:textId="7A0792D1" w:rsidR="008212C2" w:rsidRDefault="00901A50" w:rsidP="00BA0E7B">
      <w:pPr>
        <w:jc w:val="both"/>
      </w:pPr>
      <w:r w:rsidRPr="00443CAE">
        <w:t xml:space="preserve">Non esiste efficienza senza investimento di risorse: per questo chiediamo con forza </w:t>
      </w:r>
      <w:r w:rsidR="00BA0E7B" w:rsidRPr="00BA0E7B">
        <w:t xml:space="preserve">di mantenere inalterato il numero degli addetti </w:t>
      </w:r>
      <w:r w:rsidR="00BA0E7B">
        <w:t>all</w:t>
      </w:r>
      <w:r w:rsidR="00BA0E7B" w:rsidRPr="00BA0E7B">
        <w:t>'</w:t>
      </w:r>
      <w:r w:rsidR="00BA0E7B">
        <w:t>U</w:t>
      </w:r>
      <w:r w:rsidR="00BA0E7B" w:rsidRPr="00BA0E7B">
        <w:t>fficio per il processo</w:t>
      </w:r>
      <w:r w:rsidR="00BA0E7B">
        <w:t>, anche quando tale modello organizzativo, che si è rivelato di grande utilità negli uffici giudiziari,</w:t>
      </w:r>
      <w:r w:rsidR="00BA0E7B" w:rsidRPr="00BA0E7B">
        <w:t xml:space="preserve"> entrerà a regime dopo il 2026</w:t>
      </w:r>
      <w:r w:rsidR="00BA0E7B">
        <w:t>,</w:t>
      </w:r>
      <w:r w:rsidRPr="00443CAE">
        <w:t xml:space="preserve"> </w:t>
      </w:r>
      <w:r w:rsidR="00665305">
        <w:t>nonch</w:t>
      </w:r>
      <w:r w:rsidR="00E84D3D">
        <w:t xml:space="preserve">é </w:t>
      </w:r>
      <w:r w:rsidR="0020058F">
        <w:t xml:space="preserve">chiediamo </w:t>
      </w:r>
      <w:r w:rsidRPr="00443CAE">
        <w:t xml:space="preserve">incentivi economici reali </w:t>
      </w:r>
      <w:r w:rsidR="00486744">
        <w:t xml:space="preserve">– concretamente attingibili dai Fondi PNRR - </w:t>
      </w:r>
      <w:r w:rsidRPr="00443CAE">
        <w:t>per i magistrati e il personale amministrativo impegnati nello sforzo straordinario di definitivo smaltimento dell’arretrato e di riduzione del tempo di definizione dei processi.</w:t>
      </w:r>
    </w:p>
    <w:p w14:paraId="6E3D10DE" w14:textId="77777777" w:rsidR="008212C2" w:rsidRDefault="008212C2" w:rsidP="00B1139E">
      <w:pPr>
        <w:jc w:val="both"/>
      </w:pPr>
    </w:p>
    <w:p w14:paraId="6D7EFA54" w14:textId="72A16098" w:rsidR="00901A50" w:rsidRPr="008212C2" w:rsidRDefault="008212C2" w:rsidP="00B1139E">
      <w:pPr>
        <w:jc w:val="both"/>
        <w:rPr>
          <w:b/>
          <w:bCs/>
        </w:rPr>
      </w:pPr>
      <w:r>
        <w:t xml:space="preserve">     </w:t>
      </w:r>
      <w:r w:rsidRPr="008212C2">
        <w:rPr>
          <w:b/>
          <w:bCs/>
        </w:rPr>
        <w:t>5. C.S.M.</w:t>
      </w:r>
      <w:r w:rsidR="00901A50" w:rsidRPr="008212C2">
        <w:rPr>
          <w:b/>
          <w:bCs/>
        </w:rPr>
        <w:t xml:space="preserve"> </w:t>
      </w:r>
    </w:p>
    <w:p w14:paraId="77F79DEC" w14:textId="5A7C9E9B" w:rsidR="00182308" w:rsidRDefault="00655D01" w:rsidP="00655D01">
      <w:pPr>
        <w:jc w:val="both"/>
      </w:pPr>
      <w:r>
        <w:t>I</w:t>
      </w:r>
      <w:r>
        <w:t xml:space="preserve">n relazione alle dichiarazioni rese dal Vicepresidente avv.to Pinelli nella conferenza stampa tenutasi presso il Consiglio Superiore della Magistratura, </w:t>
      </w:r>
      <w:r>
        <w:t xml:space="preserve">pur </w:t>
      </w:r>
      <w:r>
        <w:t>prend</w:t>
      </w:r>
      <w:r>
        <w:t>endo</w:t>
      </w:r>
      <w:r>
        <w:t xml:space="preserve"> atto delle</w:t>
      </w:r>
      <w:r w:rsidR="00182308">
        <w:t xml:space="preserve"> successive</w:t>
      </w:r>
      <w:r>
        <w:t xml:space="preserve"> precisazioni e puntualizzazioni</w:t>
      </w:r>
      <w:r w:rsidR="009910DC">
        <w:t xml:space="preserve">, opportune soprattutto con riferimento al </w:t>
      </w:r>
      <w:r w:rsidR="009910DC" w:rsidRPr="009910DC">
        <w:t>pieno potere assegnato</w:t>
      </w:r>
      <w:r w:rsidR="009910DC">
        <w:t xml:space="preserve"> al CSM</w:t>
      </w:r>
      <w:r w:rsidR="009910DC" w:rsidRPr="009910DC">
        <w:t xml:space="preserve"> dalla </w:t>
      </w:r>
      <w:r w:rsidR="009910DC">
        <w:t>C</w:t>
      </w:r>
      <w:r w:rsidR="009910DC" w:rsidRPr="009910DC">
        <w:t>ostituzione e dalla legge di rendere i pareri sulle leggi che riguardino il sistema giudiziario</w:t>
      </w:r>
      <w:r>
        <w:t>, occorre ricordare che sulle questioni istituzionali è opportuno che i toni ed i contenuti siano ispirati a ponderazione ed equilibrio</w:t>
      </w:r>
      <w:r>
        <w:t xml:space="preserve">. </w:t>
      </w:r>
    </w:p>
    <w:p w14:paraId="3DF327AA" w14:textId="039609BD" w:rsidR="00655D01" w:rsidRDefault="00182308" w:rsidP="00655D01">
      <w:pPr>
        <w:jc w:val="both"/>
      </w:pPr>
      <w:r>
        <w:t>Il necessario equilibrio richiede che, nell’esprimere valutazioni in ordine al lavoro svolto nel corso della precedente consiliatura, si tenga conto delle difficili condizioni in cui essa ha operato</w:t>
      </w:r>
      <w:r w:rsidR="009E5A63">
        <w:t xml:space="preserve"> e degli apprezzabili risultati ciò nonostante raggiunti.</w:t>
      </w:r>
      <w:r w:rsidR="00655D01">
        <w:t xml:space="preserve"> </w:t>
      </w:r>
    </w:p>
    <w:p w14:paraId="6602E8B0" w14:textId="0676819E" w:rsidR="00655D01" w:rsidRDefault="00655D01" w:rsidP="00655D01">
      <w:pPr>
        <w:jc w:val="both"/>
      </w:pPr>
      <w:r>
        <w:t xml:space="preserve">Il prestigio e la centralità dell’organo di </w:t>
      </w:r>
      <w:r>
        <w:t>auto</w:t>
      </w:r>
      <w:r>
        <w:t>governo</w:t>
      </w:r>
      <w:r w:rsidR="009E5A63">
        <w:t xml:space="preserve">, </w:t>
      </w:r>
      <w:r w:rsidR="00602111">
        <w:t xml:space="preserve">il suo ruolo nella cornice istituzionale, si difendono, </w:t>
      </w:r>
      <w:r w:rsidR="009E5A63">
        <w:t>infatti,</w:t>
      </w:r>
      <w:r>
        <w:t xml:space="preserve"> dimostrando</w:t>
      </w:r>
      <w:r w:rsidR="009E5A63">
        <w:t xml:space="preserve"> che</w:t>
      </w:r>
      <w:r>
        <w:t xml:space="preserve">, nelle scelte concrete, l’unico criterio guida è l’interesse delle istituzioni e della giurisdizione. </w:t>
      </w:r>
    </w:p>
    <w:sectPr w:rsidR="00655D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A3131"/>
    <w:multiLevelType w:val="hybridMultilevel"/>
    <w:tmpl w:val="768402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45"/>
    <w:rsid w:val="000455F9"/>
    <w:rsid w:val="00051B54"/>
    <w:rsid w:val="00182308"/>
    <w:rsid w:val="001F42E2"/>
    <w:rsid w:val="0020058F"/>
    <w:rsid w:val="00274620"/>
    <w:rsid w:val="00274EA5"/>
    <w:rsid w:val="0028714A"/>
    <w:rsid w:val="002E5770"/>
    <w:rsid w:val="002F68C0"/>
    <w:rsid w:val="00315645"/>
    <w:rsid w:val="00320F07"/>
    <w:rsid w:val="003C7063"/>
    <w:rsid w:val="003E4FD5"/>
    <w:rsid w:val="00443CAE"/>
    <w:rsid w:val="00486744"/>
    <w:rsid w:val="004C2043"/>
    <w:rsid w:val="004D0DBB"/>
    <w:rsid w:val="00602111"/>
    <w:rsid w:val="00655D01"/>
    <w:rsid w:val="00661F46"/>
    <w:rsid w:val="00665305"/>
    <w:rsid w:val="006E1AAD"/>
    <w:rsid w:val="00750B8F"/>
    <w:rsid w:val="007B0F92"/>
    <w:rsid w:val="008212C2"/>
    <w:rsid w:val="00837ADE"/>
    <w:rsid w:val="0084229E"/>
    <w:rsid w:val="008646AC"/>
    <w:rsid w:val="00901A50"/>
    <w:rsid w:val="00943BA2"/>
    <w:rsid w:val="009910DC"/>
    <w:rsid w:val="00996842"/>
    <w:rsid w:val="009B4B7A"/>
    <w:rsid w:val="009E5A63"/>
    <w:rsid w:val="00A92703"/>
    <w:rsid w:val="00AC7969"/>
    <w:rsid w:val="00AD6C47"/>
    <w:rsid w:val="00AF142F"/>
    <w:rsid w:val="00B0466B"/>
    <w:rsid w:val="00B1139E"/>
    <w:rsid w:val="00B70117"/>
    <w:rsid w:val="00B8493F"/>
    <w:rsid w:val="00BA0E7B"/>
    <w:rsid w:val="00C147BB"/>
    <w:rsid w:val="00C92C16"/>
    <w:rsid w:val="00CB5BC1"/>
    <w:rsid w:val="00CC18F3"/>
    <w:rsid w:val="00CE3CBA"/>
    <w:rsid w:val="00CF3253"/>
    <w:rsid w:val="00D64389"/>
    <w:rsid w:val="00E16614"/>
    <w:rsid w:val="00E22332"/>
    <w:rsid w:val="00E84D3D"/>
    <w:rsid w:val="00EC2E2E"/>
    <w:rsid w:val="00F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D8E"/>
  <w15:chartTrackingRefBased/>
  <w15:docId w15:val="{E064A940-3A72-4C7F-BC1F-CAD637B2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6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56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6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6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6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6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6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6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6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6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6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6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6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6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6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6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15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6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6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6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6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156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6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Micciche'</dc:creator>
  <cp:keywords/>
  <dc:description/>
  <cp:lastModifiedBy>Cecilia Bernardo</cp:lastModifiedBy>
  <cp:revision>20</cp:revision>
  <dcterms:created xsi:type="dcterms:W3CDTF">2024-01-20T09:56:00Z</dcterms:created>
  <dcterms:modified xsi:type="dcterms:W3CDTF">2024-01-20T11:44:00Z</dcterms:modified>
</cp:coreProperties>
</file>