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38" w:rsidRPr="00EB1D09" w:rsidRDefault="00B243AE">
      <w:pPr>
        <w:rPr>
          <w:rFonts w:ascii="Garamond" w:hAnsi="Garamond"/>
          <w:b/>
          <w:sz w:val="28"/>
          <w:szCs w:val="28"/>
        </w:rPr>
      </w:pPr>
      <w:r w:rsidRPr="00EB1D09">
        <w:rPr>
          <w:rFonts w:ascii="Garamond" w:hAnsi="Garamond"/>
          <w:b/>
          <w:sz w:val="28"/>
          <w:szCs w:val="28"/>
        </w:rPr>
        <w:t>UN PROCESSO CIVILE PER UN PAESE MODERNO</w:t>
      </w:r>
    </w:p>
    <w:p w:rsidR="00B243AE" w:rsidRPr="006C54D3" w:rsidRDefault="00B243AE">
      <w:pPr>
        <w:rPr>
          <w:rFonts w:ascii="Garamond" w:hAnsi="Garamond"/>
          <w:sz w:val="28"/>
          <w:szCs w:val="28"/>
        </w:rPr>
      </w:pPr>
    </w:p>
    <w:p w:rsidR="00B243AE" w:rsidRPr="00EB1D09" w:rsidRDefault="001D3C3E">
      <w:pPr>
        <w:rPr>
          <w:rFonts w:ascii="Garamond" w:hAnsi="Garamond"/>
          <w:b/>
          <w:sz w:val="28"/>
          <w:szCs w:val="28"/>
        </w:rPr>
      </w:pPr>
      <w:r w:rsidRPr="00EB1D09">
        <w:rPr>
          <w:rFonts w:ascii="Garamond" w:hAnsi="Garamond"/>
          <w:b/>
          <w:sz w:val="28"/>
          <w:szCs w:val="28"/>
        </w:rPr>
        <w:t>Riforme processuali e strumenti deflattivi</w:t>
      </w:r>
      <w:r w:rsidR="00975407" w:rsidRPr="00EB1D09">
        <w:rPr>
          <w:rFonts w:ascii="Garamond" w:hAnsi="Garamond"/>
          <w:b/>
          <w:sz w:val="28"/>
          <w:szCs w:val="28"/>
        </w:rPr>
        <w:t>.</w:t>
      </w:r>
    </w:p>
    <w:p w:rsidR="00975407" w:rsidRPr="006C54D3" w:rsidRDefault="00975407">
      <w:pPr>
        <w:rPr>
          <w:rFonts w:ascii="Garamond" w:hAnsi="Garamond"/>
          <w:sz w:val="28"/>
          <w:szCs w:val="28"/>
        </w:rPr>
      </w:pPr>
    </w:p>
    <w:p w:rsidR="007C23C9" w:rsidRDefault="00B44025" w:rsidP="007C23C9">
      <w:pPr>
        <w:pStyle w:val="Paragrafoelenco"/>
        <w:numPr>
          <w:ilvl w:val="0"/>
          <w:numId w:val="2"/>
        </w:numPr>
        <w:jc w:val="both"/>
        <w:rPr>
          <w:rFonts w:ascii="Garamond" w:hAnsi="Garamond"/>
          <w:sz w:val="28"/>
          <w:szCs w:val="28"/>
        </w:rPr>
      </w:pPr>
      <w:r w:rsidRPr="002C1E9F">
        <w:rPr>
          <w:rFonts w:ascii="Garamond" w:hAnsi="Garamond"/>
          <w:sz w:val="28"/>
          <w:szCs w:val="28"/>
        </w:rPr>
        <w:t xml:space="preserve">E’ ricorrente l’affermazione, che ha indubbio fondamento di verità, per la quale la civiltà e l’efficienza di uno Stato si parametra anche alle forme, ai tempi ed ai modi attraverso i quali assicura, ai cittadini, la tutela dei propri diritti. E’ </w:t>
      </w:r>
      <w:r w:rsidR="003C1CEA" w:rsidRPr="002C1E9F">
        <w:rPr>
          <w:rFonts w:ascii="Garamond" w:hAnsi="Garamond"/>
          <w:sz w:val="28"/>
          <w:szCs w:val="28"/>
        </w:rPr>
        <w:t xml:space="preserve">un dato oggettivo che l’attuale sistema processuale civile non è grado di assolvere appieno a </w:t>
      </w:r>
      <w:r w:rsidR="00FE4E0B">
        <w:rPr>
          <w:rFonts w:ascii="Garamond" w:hAnsi="Garamond"/>
          <w:sz w:val="28"/>
          <w:szCs w:val="28"/>
        </w:rPr>
        <w:t>detta</w:t>
      </w:r>
      <w:r w:rsidR="003C1CEA" w:rsidRPr="002C1E9F">
        <w:rPr>
          <w:rFonts w:ascii="Garamond" w:hAnsi="Garamond"/>
          <w:sz w:val="28"/>
          <w:szCs w:val="28"/>
        </w:rPr>
        <w:t xml:space="preserve"> propria istituzionale funzione e che, pertanto, necessit</w:t>
      </w:r>
      <w:r w:rsidR="006C54D3" w:rsidRPr="002C1E9F">
        <w:rPr>
          <w:rFonts w:ascii="Garamond" w:hAnsi="Garamond"/>
          <w:sz w:val="28"/>
          <w:szCs w:val="28"/>
        </w:rPr>
        <w:t>a</w:t>
      </w:r>
      <w:r w:rsidR="003C1CEA" w:rsidRPr="002C1E9F">
        <w:rPr>
          <w:rFonts w:ascii="Garamond" w:hAnsi="Garamond"/>
          <w:sz w:val="28"/>
          <w:szCs w:val="28"/>
        </w:rPr>
        <w:t xml:space="preserve"> di interventi, a vari livelli, che rendano concretamente ed effettivamente possibile il conseguimento di tale risultato.</w:t>
      </w:r>
      <w:r w:rsidR="00853340" w:rsidRPr="002C1E9F">
        <w:rPr>
          <w:rFonts w:ascii="Garamond" w:hAnsi="Garamond"/>
          <w:sz w:val="28"/>
          <w:szCs w:val="28"/>
        </w:rPr>
        <w:t xml:space="preserve"> L’individuazione dell’</w:t>
      </w:r>
      <w:r w:rsidR="00853340" w:rsidRPr="002C1E9F">
        <w:rPr>
          <w:rFonts w:ascii="Garamond" w:hAnsi="Garamond"/>
          <w:i/>
          <w:sz w:val="28"/>
          <w:szCs w:val="28"/>
        </w:rPr>
        <w:t>an</w:t>
      </w:r>
      <w:r w:rsidR="00853340" w:rsidRPr="002C1E9F">
        <w:rPr>
          <w:rFonts w:ascii="Garamond" w:hAnsi="Garamond"/>
          <w:sz w:val="28"/>
          <w:szCs w:val="28"/>
        </w:rPr>
        <w:t xml:space="preserve"> e del </w:t>
      </w:r>
      <w:r w:rsidR="00853340" w:rsidRPr="002C1E9F">
        <w:rPr>
          <w:rFonts w:ascii="Garamond" w:hAnsi="Garamond"/>
          <w:i/>
          <w:sz w:val="28"/>
          <w:szCs w:val="28"/>
        </w:rPr>
        <w:t>quomodo</w:t>
      </w:r>
      <w:r w:rsidR="00853340" w:rsidRPr="002C1E9F">
        <w:rPr>
          <w:rFonts w:ascii="Garamond" w:hAnsi="Garamond"/>
          <w:sz w:val="28"/>
          <w:szCs w:val="28"/>
        </w:rPr>
        <w:t xml:space="preserve"> della rela</w:t>
      </w:r>
      <w:r w:rsidR="00694717" w:rsidRPr="002C1E9F">
        <w:rPr>
          <w:rFonts w:ascii="Garamond" w:hAnsi="Garamond"/>
          <w:sz w:val="28"/>
          <w:szCs w:val="28"/>
        </w:rPr>
        <w:t>tiva</w:t>
      </w:r>
      <w:r w:rsidR="00853340" w:rsidRPr="002C1E9F">
        <w:rPr>
          <w:rFonts w:ascii="Garamond" w:hAnsi="Garamond"/>
          <w:sz w:val="28"/>
          <w:szCs w:val="28"/>
        </w:rPr>
        <w:t xml:space="preserve"> azione riformatrice involve, all’evidenza, scelte di natura politica</w:t>
      </w:r>
      <w:r w:rsidR="006C54D3" w:rsidRPr="002C1E9F">
        <w:rPr>
          <w:rFonts w:ascii="Garamond" w:hAnsi="Garamond"/>
          <w:sz w:val="28"/>
          <w:szCs w:val="28"/>
        </w:rPr>
        <w:t>,</w:t>
      </w:r>
      <w:r w:rsidR="000707D1" w:rsidRPr="002C1E9F">
        <w:rPr>
          <w:rFonts w:ascii="Garamond" w:hAnsi="Garamond"/>
          <w:sz w:val="28"/>
          <w:szCs w:val="28"/>
        </w:rPr>
        <w:t xml:space="preserve"> la cui elaborazione non può, però, prescindere dalla attenta considerazione dei pertinenti presupposti e risvolti d’o</w:t>
      </w:r>
      <w:r w:rsidR="00832E09" w:rsidRPr="002C1E9F">
        <w:rPr>
          <w:rFonts w:ascii="Garamond" w:hAnsi="Garamond"/>
          <w:sz w:val="28"/>
          <w:szCs w:val="28"/>
        </w:rPr>
        <w:t xml:space="preserve">rdine più prettamente giuridico. I </w:t>
      </w:r>
      <w:r w:rsidR="00694717" w:rsidRPr="002C1E9F">
        <w:rPr>
          <w:rFonts w:ascii="Garamond" w:hAnsi="Garamond"/>
          <w:sz w:val="28"/>
          <w:szCs w:val="28"/>
        </w:rPr>
        <w:t xml:space="preserve">principi ed i </w:t>
      </w:r>
      <w:r w:rsidR="00832E09" w:rsidRPr="002C1E9F">
        <w:rPr>
          <w:rFonts w:ascii="Garamond" w:hAnsi="Garamond"/>
          <w:sz w:val="28"/>
          <w:szCs w:val="28"/>
        </w:rPr>
        <w:t xml:space="preserve">limiti che i disposti della Carta Costituzionale  (compendiati nella Sezione II del Titolo IV) e le previsioni precettive delle fonti sovranazionali  (art. 6 C.E.D.U. e relativi protocolli addizionali) </w:t>
      </w:r>
      <w:r w:rsidR="00694717" w:rsidRPr="002C1E9F">
        <w:rPr>
          <w:rFonts w:ascii="Garamond" w:hAnsi="Garamond"/>
          <w:sz w:val="28"/>
          <w:szCs w:val="28"/>
        </w:rPr>
        <w:t>stabiliscono ed impongono per l’esercizio della potestà normativa nella materia della giurisdizione necessitano di effettivo rispetto</w:t>
      </w:r>
      <w:r w:rsidR="0092562F">
        <w:rPr>
          <w:rFonts w:ascii="Garamond" w:hAnsi="Garamond"/>
          <w:sz w:val="28"/>
          <w:szCs w:val="28"/>
        </w:rPr>
        <w:t>,</w:t>
      </w:r>
      <w:r w:rsidR="00694717" w:rsidRPr="002C1E9F">
        <w:rPr>
          <w:rFonts w:ascii="Garamond" w:hAnsi="Garamond"/>
          <w:sz w:val="28"/>
          <w:szCs w:val="28"/>
        </w:rPr>
        <w:t xml:space="preserve"> onde evitare che le apprestan</w:t>
      </w:r>
      <w:r w:rsidR="00B86956" w:rsidRPr="002C1E9F">
        <w:rPr>
          <w:rFonts w:ascii="Garamond" w:hAnsi="Garamond"/>
          <w:sz w:val="28"/>
          <w:szCs w:val="28"/>
        </w:rPr>
        <w:t>d</w:t>
      </w:r>
      <w:r w:rsidR="00694717" w:rsidRPr="002C1E9F">
        <w:rPr>
          <w:rFonts w:ascii="Garamond" w:hAnsi="Garamond"/>
          <w:sz w:val="28"/>
          <w:szCs w:val="28"/>
        </w:rPr>
        <w:t>e regole possano incorrere in vizi genetici che ne minino la successiva valenza ed efficacia operativa</w:t>
      </w:r>
      <w:r w:rsidR="00FE4E0B">
        <w:rPr>
          <w:rFonts w:ascii="Garamond" w:hAnsi="Garamond"/>
          <w:sz w:val="28"/>
          <w:szCs w:val="28"/>
        </w:rPr>
        <w:t>,</w:t>
      </w:r>
      <w:r w:rsidR="00694717" w:rsidRPr="002C1E9F">
        <w:rPr>
          <w:rFonts w:ascii="Garamond" w:hAnsi="Garamond"/>
          <w:sz w:val="28"/>
          <w:szCs w:val="28"/>
        </w:rPr>
        <w:t xml:space="preserve"> laddove soggette ai relativi giudizi censori che ne accertino e dichiarino l’inosservanza.  Costituisce, poi, un dato di cronaca quotidiana, talora meramente ricognitivo di una</w:t>
      </w:r>
      <w:r w:rsidR="00FE4E0B">
        <w:rPr>
          <w:rFonts w:ascii="Garamond" w:hAnsi="Garamond"/>
          <w:sz w:val="28"/>
          <w:szCs w:val="28"/>
        </w:rPr>
        <w:t>,</w:t>
      </w:r>
      <w:r w:rsidR="00694717" w:rsidRPr="002C1E9F">
        <w:rPr>
          <w:rFonts w:ascii="Garamond" w:hAnsi="Garamond"/>
          <w:sz w:val="28"/>
          <w:szCs w:val="28"/>
        </w:rPr>
        <w:t xml:space="preserve"> purtroppo</w:t>
      </w:r>
      <w:r w:rsidR="00FE4E0B">
        <w:rPr>
          <w:rFonts w:ascii="Garamond" w:hAnsi="Garamond"/>
          <w:sz w:val="28"/>
          <w:szCs w:val="28"/>
        </w:rPr>
        <w:t>,</w:t>
      </w:r>
      <w:r w:rsidR="00694717" w:rsidRPr="002C1E9F">
        <w:rPr>
          <w:rFonts w:ascii="Garamond" w:hAnsi="Garamond"/>
          <w:sz w:val="28"/>
          <w:szCs w:val="28"/>
        </w:rPr>
        <w:t xml:space="preserve"> pur presente situazione degenerata, talvolta, però, anche impropriamente enfatizzato, per il quale i mali del processo civile risiederebbero nella sua eccessiva durata, nel travalicare i tempi che ne dovrebbero governare un corretto svolgimento</w:t>
      </w:r>
      <w:r w:rsidR="00ED34CB" w:rsidRPr="002C1E9F">
        <w:rPr>
          <w:rFonts w:ascii="Garamond" w:hAnsi="Garamond"/>
          <w:sz w:val="28"/>
          <w:szCs w:val="28"/>
        </w:rPr>
        <w:t xml:space="preserve"> e definizione</w:t>
      </w:r>
      <w:r w:rsidR="00694717" w:rsidRPr="002C1E9F">
        <w:rPr>
          <w:rFonts w:ascii="Garamond" w:hAnsi="Garamond"/>
          <w:sz w:val="28"/>
          <w:szCs w:val="28"/>
        </w:rPr>
        <w:t xml:space="preserve"> e, finalmente, sembra maturare una sorta di coscienza comune che vede, tale </w:t>
      </w:r>
      <w:r w:rsidR="00CA1D47" w:rsidRPr="002C1E9F">
        <w:rPr>
          <w:rFonts w:ascii="Garamond" w:hAnsi="Garamond"/>
          <w:sz w:val="28"/>
          <w:szCs w:val="28"/>
        </w:rPr>
        <w:t>situazione, essere conseguenza di un eccessivo</w:t>
      </w:r>
      <w:r w:rsidR="0092562F">
        <w:rPr>
          <w:rFonts w:ascii="Garamond" w:hAnsi="Garamond"/>
          <w:sz w:val="28"/>
          <w:szCs w:val="28"/>
        </w:rPr>
        <w:t>,</w:t>
      </w:r>
      <w:r w:rsidR="00CA1D47" w:rsidRPr="002C1E9F">
        <w:rPr>
          <w:rFonts w:ascii="Garamond" w:hAnsi="Garamond"/>
          <w:sz w:val="28"/>
          <w:szCs w:val="28"/>
        </w:rPr>
        <w:t xml:space="preserve"> e spesso non giustificato</w:t>
      </w:r>
      <w:r w:rsidR="0092562F">
        <w:rPr>
          <w:rFonts w:ascii="Garamond" w:hAnsi="Garamond"/>
          <w:sz w:val="28"/>
          <w:szCs w:val="28"/>
        </w:rPr>
        <w:t>,</w:t>
      </w:r>
      <w:r w:rsidR="00CA1D47" w:rsidRPr="002C1E9F">
        <w:rPr>
          <w:rFonts w:ascii="Garamond" w:hAnsi="Garamond"/>
          <w:sz w:val="28"/>
          <w:szCs w:val="28"/>
        </w:rPr>
        <w:t xml:space="preserve"> ricorso alla giustizia e </w:t>
      </w:r>
      <w:r w:rsidR="00EE4D37" w:rsidRPr="002C1E9F">
        <w:rPr>
          <w:rFonts w:ascii="Garamond" w:hAnsi="Garamond"/>
          <w:sz w:val="28"/>
          <w:szCs w:val="28"/>
        </w:rPr>
        <w:t>del</w:t>
      </w:r>
      <w:r w:rsidR="00CA1D47" w:rsidRPr="002C1E9F">
        <w:rPr>
          <w:rFonts w:ascii="Garamond" w:hAnsi="Garamond"/>
          <w:sz w:val="28"/>
          <w:szCs w:val="28"/>
        </w:rPr>
        <w:t xml:space="preserve"> conseguente esponenziale incremento del numero dei procedimenti</w:t>
      </w:r>
      <w:r w:rsidR="004125FE" w:rsidRPr="002C1E9F">
        <w:rPr>
          <w:rFonts w:ascii="Garamond" w:hAnsi="Garamond"/>
          <w:sz w:val="28"/>
          <w:szCs w:val="28"/>
        </w:rPr>
        <w:t xml:space="preserve">. </w:t>
      </w:r>
      <w:r w:rsidR="00ED34CB" w:rsidRPr="002C1E9F">
        <w:rPr>
          <w:rFonts w:ascii="Garamond" w:hAnsi="Garamond"/>
          <w:sz w:val="28"/>
          <w:szCs w:val="28"/>
        </w:rPr>
        <w:t>L’esatta individuazione delle cause del ‘</w:t>
      </w:r>
      <w:r w:rsidR="00ED34CB" w:rsidRPr="00FE4E0B">
        <w:rPr>
          <w:rFonts w:ascii="Garamond" w:hAnsi="Garamond"/>
          <w:i/>
          <w:sz w:val="28"/>
          <w:szCs w:val="28"/>
        </w:rPr>
        <w:t>male</w:t>
      </w:r>
      <w:r w:rsidR="00ED34CB" w:rsidRPr="002C1E9F">
        <w:rPr>
          <w:rFonts w:ascii="Garamond" w:hAnsi="Garamond"/>
          <w:sz w:val="28"/>
          <w:szCs w:val="28"/>
        </w:rPr>
        <w:t xml:space="preserve">’ da curare, in realtà, è determinante per poter apprestare la giusta terapia, per individuare le strade da percorrere per poter efficacemente risolvere il problema, evitando, nel contempo, che rimedi non adeguati ne determinino, all’opposto, recrudescenza </w:t>
      </w:r>
      <w:r w:rsidR="00A2167F" w:rsidRPr="002C1E9F">
        <w:rPr>
          <w:rFonts w:ascii="Garamond" w:hAnsi="Garamond"/>
          <w:sz w:val="28"/>
          <w:szCs w:val="28"/>
        </w:rPr>
        <w:t>o, comunque, non sortiscano l’effetto auspicato, così come gli interventi riformatori, laddove di fonte legislativa, non possono in alcun modo trascurare (e non possono violare o non dare attuazione) al precetto normativo superiore di governo della materia.</w:t>
      </w:r>
      <w:r w:rsidR="002C1E9F" w:rsidRPr="002C1E9F">
        <w:rPr>
          <w:rFonts w:ascii="Garamond" w:hAnsi="Garamond"/>
          <w:sz w:val="28"/>
          <w:szCs w:val="28"/>
        </w:rPr>
        <w:t xml:space="preserve"> </w:t>
      </w:r>
    </w:p>
    <w:p w:rsidR="002C1E9F" w:rsidRPr="002C1E9F" w:rsidRDefault="002C1E9F" w:rsidP="002C1E9F">
      <w:pPr>
        <w:jc w:val="both"/>
        <w:rPr>
          <w:rFonts w:ascii="Garamond" w:hAnsi="Garamond"/>
          <w:sz w:val="28"/>
          <w:szCs w:val="28"/>
        </w:rPr>
      </w:pPr>
    </w:p>
    <w:p w:rsidR="00755A6A" w:rsidRPr="008865C3" w:rsidRDefault="007C23C9" w:rsidP="00FF4A9E">
      <w:pPr>
        <w:pStyle w:val="Paragrafoelenco"/>
        <w:numPr>
          <w:ilvl w:val="0"/>
          <w:numId w:val="2"/>
        </w:numPr>
        <w:spacing w:before="100" w:beforeAutospacing="1" w:after="100" w:afterAutospacing="1" w:line="240" w:lineRule="auto"/>
        <w:jc w:val="both"/>
        <w:rPr>
          <w:rFonts w:ascii="Garamond" w:hAnsi="Garamond"/>
          <w:sz w:val="28"/>
          <w:szCs w:val="28"/>
        </w:rPr>
      </w:pPr>
      <w:r w:rsidRPr="00755A6A">
        <w:rPr>
          <w:rFonts w:ascii="Garamond" w:hAnsi="Garamond"/>
          <w:sz w:val="28"/>
          <w:szCs w:val="28"/>
        </w:rPr>
        <w:t xml:space="preserve">Il Consiglio dei Ministri del Governo Italiano, </w:t>
      </w:r>
      <w:r w:rsidRPr="0090372D">
        <w:rPr>
          <w:rFonts w:ascii="Garamond" w:hAnsi="Garamond"/>
          <w:sz w:val="28"/>
          <w:szCs w:val="28"/>
        </w:rPr>
        <w:t>nella seduta del 17.12.2013,</w:t>
      </w:r>
      <w:r w:rsidRPr="00755A6A">
        <w:rPr>
          <w:rFonts w:ascii="Garamond" w:hAnsi="Garamond"/>
          <w:sz w:val="28"/>
          <w:szCs w:val="28"/>
        </w:rPr>
        <w:t xml:space="preserve"> su proposta dell’allora Ministro della Giustizia, Annamaria Cancellieri, aveva approvato</w:t>
      </w:r>
      <w:r w:rsidR="00976AA4" w:rsidRPr="00755A6A">
        <w:rPr>
          <w:rFonts w:ascii="Garamond" w:hAnsi="Garamond"/>
          <w:sz w:val="28"/>
          <w:szCs w:val="28"/>
        </w:rPr>
        <w:t xml:space="preserve">, in </w:t>
      </w:r>
      <w:r w:rsidR="00976AA4" w:rsidRPr="00755A6A">
        <w:rPr>
          <w:rFonts w:ascii="Garamond" w:eastAsia="Times New Roman" w:hAnsi="Garamond" w:cs="Times New Roman"/>
          <w:sz w:val="28"/>
          <w:szCs w:val="28"/>
        </w:rPr>
        <w:t>collegato alla ‘</w:t>
      </w:r>
      <w:r w:rsidR="00976AA4" w:rsidRPr="00755A6A">
        <w:rPr>
          <w:rFonts w:ascii="Garamond" w:eastAsia="Times New Roman" w:hAnsi="Garamond" w:cs="Times New Roman"/>
          <w:i/>
          <w:sz w:val="28"/>
          <w:szCs w:val="28"/>
        </w:rPr>
        <w:t>legge di stabilità 2014</w:t>
      </w:r>
      <w:r w:rsidR="00976AA4" w:rsidRPr="00755A6A">
        <w:rPr>
          <w:rFonts w:ascii="Garamond" w:eastAsia="Times New Roman" w:hAnsi="Garamond" w:cs="Times New Roman"/>
          <w:sz w:val="28"/>
          <w:szCs w:val="28"/>
        </w:rPr>
        <w:t xml:space="preserve">’, </w:t>
      </w:r>
      <w:r w:rsidRPr="00755A6A">
        <w:rPr>
          <w:rFonts w:ascii="Garamond" w:hAnsi="Garamond"/>
          <w:sz w:val="28"/>
          <w:szCs w:val="28"/>
        </w:rPr>
        <w:t xml:space="preserve">un </w:t>
      </w:r>
      <w:r w:rsidRPr="0090372D">
        <w:rPr>
          <w:rFonts w:ascii="Garamond" w:eastAsia="Times New Roman" w:hAnsi="Garamond" w:cs="Times New Roman"/>
          <w:sz w:val="28"/>
          <w:szCs w:val="28"/>
        </w:rPr>
        <w:t>disegno di legge</w:t>
      </w:r>
      <w:r w:rsidR="00976AA4" w:rsidRPr="0090372D">
        <w:rPr>
          <w:rFonts w:ascii="Garamond" w:eastAsia="Times New Roman" w:hAnsi="Garamond" w:cs="Times New Roman"/>
          <w:sz w:val="28"/>
          <w:szCs w:val="28"/>
        </w:rPr>
        <w:t>-</w:t>
      </w:r>
      <w:r w:rsidRPr="0090372D">
        <w:rPr>
          <w:rFonts w:ascii="Garamond" w:eastAsia="Times New Roman" w:hAnsi="Garamond" w:cs="Times New Roman"/>
          <w:sz w:val="28"/>
          <w:szCs w:val="28"/>
        </w:rPr>
        <w:t>delega</w:t>
      </w:r>
      <w:r w:rsidR="00976AA4" w:rsidRPr="0090372D">
        <w:rPr>
          <w:rFonts w:ascii="Garamond" w:eastAsia="Times New Roman" w:hAnsi="Garamond" w:cs="Times New Roman"/>
          <w:sz w:val="28"/>
          <w:szCs w:val="28"/>
        </w:rPr>
        <w:t>,</w:t>
      </w:r>
      <w:r w:rsidRPr="0090372D">
        <w:rPr>
          <w:rFonts w:ascii="Garamond" w:eastAsia="Times New Roman" w:hAnsi="Garamond" w:cs="Times New Roman"/>
          <w:sz w:val="28"/>
          <w:szCs w:val="28"/>
        </w:rPr>
        <w:t xml:space="preserve"> al Governo</w:t>
      </w:r>
      <w:r w:rsidR="00976AA4" w:rsidRPr="0090372D">
        <w:rPr>
          <w:rFonts w:ascii="Garamond" w:eastAsia="Times New Roman" w:hAnsi="Garamond" w:cs="Times New Roman"/>
          <w:sz w:val="28"/>
          <w:szCs w:val="28"/>
        </w:rPr>
        <w:t>,</w:t>
      </w:r>
      <w:r w:rsidRPr="0090372D">
        <w:rPr>
          <w:rFonts w:ascii="Garamond" w:eastAsia="Times New Roman" w:hAnsi="Garamond" w:cs="Times New Roman"/>
          <w:sz w:val="28"/>
          <w:szCs w:val="28"/>
        </w:rPr>
        <w:t xml:space="preserve"> recante disposizioni per l’efficienza del processo civile, la riduzione dell’arretrato, il riordino delle garanzie mobiliari, nonché per la semplificazione e l’accelerazione del processo di esecuzione forzata. </w:t>
      </w:r>
      <w:r w:rsidR="00951D17" w:rsidRPr="00755A6A">
        <w:rPr>
          <w:rFonts w:ascii="Garamond" w:eastAsia="Times New Roman" w:hAnsi="Garamond" w:cs="Times New Roman"/>
          <w:sz w:val="28"/>
          <w:szCs w:val="28"/>
        </w:rPr>
        <w:t xml:space="preserve">Scopo dell’intervento normativo, come esplicitato nel relativo comunicato informativo diramato dalla Presidenza del Consiglio, era l’apprestamento di </w:t>
      </w:r>
      <w:r w:rsidR="00951D17" w:rsidRPr="008865C3">
        <w:rPr>
          <w:rFonts w:ascii="Garamond" w:eastAsia="Times New Roman" w:hAnsi="Garamond" w:cs="Times New Roman"/>
          <w:sz w:val="28"/>
          <w:szCs w:val="28"/>
        </w:rPr>
        <w:t>‘</w:t>
      </w:r>
      <w:r w:rsidRPr="008865C3">
        <w:rPr>
          <w:rFonts w:ascii="Garamond" w:eastAsia="Times New Roman" w:hAnsi="Garamond" w:cs="Times New Roman"/>
          <w:i/>
          <w:sz w:val="28"/>
          <w:szCs w:val="28"/>
        </w:rPr>
        <w:t>misure di ordine processuale e sostanziale per il recupero dell’efficienza del processo di cognizione e di esecuzione, nonché misure finalizzate alla riforma della disciplina delle garanzie reali mobiliari, con l’obiettivo di agevolare le imprese nell’accesso al credito</w:t>
      </w:r>
      <w:r w:rsidR="00951D17" w:rsidRPr="008865C3">
        <w:rPr>
          <w:rFonts w:ascii="Garamond" w:eastAsia="Times New Roman" w:hAnsi="Garamond" w:cs="Times New Roman"/>
          <w:i/>
          <w:sz w:val="28"/>
          <w:szCs w:val="28"/>
        </w:rPr>
        <w:t>’</w:t>
      </w:r>
      <w:r w:rsidRPr="008865C3">
        <w:rPr>
          <w:rFonts w:ascii="Garamond" w:eastAsia="Times New Roman" w:hAnsi="Garamond" w:cs="Times New Roman"/>
          <w:sz w:val="28"/>
          <w:szCs w:val="28"/>
        </w:rPr>
        <w:t>.</w:t>
      </w:r>
      <w:r w:rsidRPr="00755A6A">
        <w:rPr>
          <w:rFonts w:ascii="Garamond" w:eastAsia="Times New Roman" w:hAnsi="Garamond" w:cs="Times New Roman"/>
          <w:sz w:val="28"/>
          <w:szCs w:val="28"/>
        </w:rPr>
        <w:t xml:space="preserve"> </w:t>
      </w:r>
      <w:r w:rsidR="00951D17" w:rsidRPr="00755A6A">
        <w:rPr>
          <w:rFonts w:ascii="Garamond" w:eastAsia="Times New Roman" w:hAnsi="Garamond" w:cs="Times New Roman"/>
          <w:sz w:val="28"/>
          <w:szCs w:val="28"/>
        </w:rPr>
        <w:t xml:space="preserve">La delega </w:t>
      </w:r>
      <w:r w:rsidR="008865C3">
        <w:rPr>
          <w:rFonts w:ascii="Garamond" w:eastAsia="Times New Roman" w:hAnsi="Garamond" w:cs="Times New Roman"/>
          <w:sz w:val="28"/>
          <w:szCs w:val="28"/>
        </w:rPr>
        <w:t>stabiliva</w:t>
      </w:r>
      <w:r w:rsidR="00951D17" w:rsidRPr="00755A6A">
        <w:rPr>
          <w:rFonts w:ascii="Garamond" w:eastAsia="Times New Roman" w:hAnsi="Garamond" w:cs="Times New Roman"/>
          <w:sz w:val="28"/>
          <w:szCs w:val="28"/>
        </w:rPr>
        <w:t>, poi, la stesura di norme prevedenti</w:t>
      </w:r>
      <w:r w:rsidR="004F6AC5" w:rsidRPr="00755A6A">
        <w:rPr>
          <w:rFonts w:ascii="Garamond" w:eastAsia="Times New Roman" w:hAnsi="Garamond" w:cs="Times New Roman"/>
          <w:sz w:val="28"/>
          <w:szCs w:val="28"/>
        </w:rPr>
        <w:t>:</w:t>
      </w:r>
      <w:r w:rsidR="00951D17" w:rsidRPr="00755A6A">
        <w:rPr>
          <w:rFonts w:ascii="Garamond" w:eastAsia="Times New Roman" w:hAnsi="Garamond" w:cs="Times New Roman"/>
          <w:sz w:val="28"/>
          <w:szCs w:val="28"/>
        </w:rPr>
        <w:t xml:space="preserve"> la possibilità, per il decidente, quanto alle </w:t>
      </w:r>
      <w:r w:rsidR="00951D17" w:rsidRPr="00755A6A">
        <w:rPr>
          <w:rFonts w:ascii="Garamond" w:eastAsia="Times New Roman" w:hAnsi="Garamond" w:cs="Times New Roman"/>
          <w:i/>
          <w:sz w:val="28"/>
          <w:szCs w:val="28"/>
        </w:rPr>
        <w:t>‘cause semplici’</w:t>
      </w:r>
      <w:r w:rsidR="00951D17" w:rsidRPr="00755A6A">
        <w:rPr>
          <w:rFonts w:ascii="Garamond" w:eastAsia="Times New Roman" w:hAnsi="Garamond" w:cs="Times New Roman"/>
          <w:sz w:val="28"/>
          <w:szCs w:val="28"/>
        </w:rPr>
        <w:t xml:space="preserve">, di mutamento del rito processuale, da cognizione ordinario a sommario; </w:t>
      </w:r>
      <w:r w:rsidR="004F6AC5" w:rsidRPr="00755A6A">
        <w:rPr>
          <w:rFonts w:ascii="Garamond" w:eastAsia="Times New Roman" w:hAnsi="Garamond" w:cs="Times New Roman"/>
          <w:sz w:val="28"/>
          <w:szCs w:val="28"/>
        </w:rPr>
        <w:t xml:space="preserve">quanto alla sentenza di primo grado, la </w:t>
      </w:r>
      <w:r w:rsidR="008865C3">
        <w:rPr>
          <w:rFonts w:ascii="Garamond" w:eastAsia="Times New Roman" w:hAnsi="Garamond" w:cs="Times New Roman"/>
          <w:sz w:val="28"/>
          <w:szCs w:val="28"/>
        </w:rPr>
        <w:t>redazione</w:t>
      </w:r>
      <w:r w:rsidR="004F6AC5" w:rsidRPr="00755A6A">
        <w:rPr>
          <w:rFonts w:ascii="Garamond" w:eastAsia="Times New Roman" w:hAnsi="Garamond" w:cs="Times New Roman"/>
          <w:sz w:val="28"/>
          <w:szCs w:val="28"/>
        </w:rPr>
        <w:t xml:space="preserve"> della ‘</w:t>
      </w:r>
      <w:r w:rsidR="004F6AC5" w:rsidRPr="00F50280">
        <w:rPr>
          <w:rFonts w:ascii="Garamond" w:eastAsia="Times New Roman" w:hAnsi="Garamond" w:cs="Times New Roman"/>
          <w:i/>
          <w:sz w:val="28"/>
          <w:szCs w:val="28"/>
        </w:rPr>
        <w:t>motivazione estesa</w:t>
      </w:r>
      <w:r w:rsidR="004F6AC5" w:rsidRPr="00755A6A">
        <w:rPr>
          <w:rFonts w:ascii="Garamond" w:eastAsia="Times New Roman" w:hAnsi="Garamond" w:cs="Times New Roman"/>
          <w:sz w:val="28"/>
          <w:szCs w:val="28"/>
        </w:rPr>
        <w:t>’, in aggiunta, cioè, al dispositivo contenente la ‘</w:t>
      </w:r>
      <w:r w:rsidR="004F6AC5" w:rsidRPr="00755A6A">
        <w:rPr>
          <w:rFonts w:ascii="Garamond" w:eastAsia="Times New Roman" w:hAnsi="Garamond" w:cs="Times New Roman"/>
          <w:i/>
          <w:sz w:val="28"/>
          <w:szCs w:val="28"/>
        </w:rPr>
        <w:t xml:space="preserve">indicazione dei fatti e delle norme sulle quali si fonda la decisione’, </w:t>
      </w:r>
      <w:r w:rsidR="00951D17" w:rsidRPr="00755A6A">
        <w:rPr>
          <w:rFonts w:ascii="Garamond" w:eastAsia="Times New Roman" w:hAnsi="Garamond" w:cs="Times New Roman"/>
          <w:sz w:val="28"/>
          <w:szCs w:val="28"/>
        </w:rPr>
        <w:t xml:space="preserve">solamente su richiesta della parte interessata e al fine di poterne consentire il gravame e previo versamento di </w:t>
      </w:r>
      <w:r w:rsidR="004F6AC5" w:rsidRPr="00755A6A">
        <w:rPr>
          <w:rFonts w:ascii="Garamond" w:eastAsia="Times New Roman" w:hAnsi="Garamond" w:cs="Times New Roman"/>
          <w:sz w:val="28"/>
          <w:szCs w:val="28"/>
        </w:rPr>
        <w:t xml:space="preserve">quota </w:t>
      </w:r>
      <w:r w:rsidR="00951D17" w:rsidRPr="00755A6A">
        <w:rPr>
          <w:rFonts w:ascii="Garamond" w:eastAsia="Times New Roman" w:hAnsi="Garamond" w:cs="Times New Roman"/>
          <w:sz w:val="28"/>
          <w:szCs w:val="28"/>
        </w:rPr>
        <w:t xml:space="preserve">dell’importo corrispondente al contributo unificato richiesto per il grado da intraprendere; la </w:t>
      </w:r>
      <w:r w:rsidR="001D389E" w:rsidRPr="00755A6A">
        <w:rPr>
          <w:rFonts w:ascii="Garamond" w:eastAsia="Times New Roman" w:hAnsi="Garamond" w:cs="Times New Roman"/>
          <w:sz w:val="28"/>
          <w:szCs w:val="28"/>
        </w:rPr>
        <w:t xml:space="preserve">possibilità di stesura della </w:t>
      </w:r>
      <w:r w:rsidR="00951D17" w:rsidRPr="00755A6A">
        <w:rPr>
          <w:rFonts w:ascii="Garamond" w:eastAsia="Times New Roman" w:hAnsi="Garamond" w:cs="Times New Roman"/>
          <w:sz w:val="28"/>
          <w:szCs w:val="28"/>
        </w:rPr>
        <w:t xml:space="preserve">motivazione della sentenza d’appello </w:t>
      </w:r>
      <w:r w:rsidR="00951D17" w:rsidRPr="00755A6A">
        <w:rPr>
          <w:rFonts w:ascii="Garamond" w:eastAsia="Times New Roman" w:hAnsi="Garamond" w:cs="Times New Roman"/>
          <w:i/>
          <w:sz w:val="28"/>
          <w:szCs w:val="28"/>
        </w:rPr>
        <w:t>‘rifacendosi’</w:t>
      </w:r>
      <w:r w:rsidR="00951D17" w:rsidRPr="00755A6A">
        <w:rPr>
          <w:rFonts w:ascii="Garamond" w:eastAsia="Times New Roman" w:hAnsi="Garamond" w:cs="Times New Roman"/>
          <w:sz w:val="28"/>
          <w:szCs w:val="28"/>
        </w:rPr>
        <w:t xml:space="preserve"> </w:t>
      </w:r>
      <w:r w:rsidR="001D389E" w:rsidRPr="00755A6A">
        <w:rPr>
          <w:rFonts w:ascii="Garamond" w:eastAsia="Times New Roman" w:hAnsi="Garamond" w:cs="Times New Roman"/>
          <w:sz w:val="28"/>
          <w:szCs w:val="28"/>
        </w:rPr>
        <w:t xml:space="preserve">a quella del </w:t>
      </w:r>
      <w:r w:rsidR="00951D17" w:rsidRPr="00755A6A">
        <w:rPr>
          <w:rFonts w:ascii="Garamond" w:eastAsia="Times New Roman" w:hAnsi="Garamond" w:cs="Times New Roman"/>
          <w:sz w:val="28"/>
          <w:szCs w:val="28"/>
        </w:rPr>
        <w:t>provvedimento gravato</w:t>
      </w:r>
      <w:r w:rsidR="00FF4A9E" w:rsidRPr="00755A6A">
        <w:rPr>
          <w:rFonts w:ascii="Garamond" w:eastAsia="Times New Roman" w:hAnsi="Garamond" w:cs="Times New Roman"/>
          <w:sz w:val="28"/>
          <w:szCs w:val="28"/>
        </w:rPr>
        <w:t xml:space="preserve">, </w:t>
      </w:r>
      <w:r w:rsidR="00951D17" w:rsidRPr="00755A6A">
        <w:rPr>
          <w:rFonts w:ascii="Garamond" w:eastAsia="Times New Roman" w:hAnsi="Garamond" w:cs="Times New Roman"/>
          <w:sz w:val="28"/>
          <w:szCs w:val="28"/>
        </w:rPr>
        <w:t xml:space="preserve">laddove confermato; l’attribuzione </w:t>
      </w:r>
      <w:r w:rsidR="008865C3" w:rsidRPr="00755A6A">
        <w:rPr>
          <w:rFonts w:ascii="Garamond" w:eastAsia="Times New Roman" w:hAnsi="Garamond" w:cs="Times New Roman"/>
          <w:sz w:val="28"/>
          <w:szCs w:val="28"/>
        </w:rPr>
        <w:t>al giudice monocratico</w:t>
      </w:r>
      <w:r w:rsidR="008865C3">
        <w:rPr>
          <w:rFonts w:ascii="Garamond" w:eastAsia="Times New Roman" w:hAnsi="Garamond" w:cs="Times New Roman"/>
          <w:sz w:val="28"/>
          <w:szCs w:val="28"/>
        </w:rPr>
        <w:t>,</w:t>
      </w:r>
      <w:r w:rsidR="008865C3" w:rsidRPr="00755A6A">
        <w:rPr>
          <w:rFonts w:ascii="Garamond" w:eastAsia="Times New Roman" w:hAnsi="Garamond" w:cs="Times New Roman"/>
          <w:sz w:val="28"/>
          <w:szCs w:val="28"/>
        </w:rPr>
        <w:t xml:space="preserve"> in luogo del collegio</w:t>
      </w:r>
      <w:r w:rsidR="008865C3">
        <w:rPr>
          <w:rFonts w:ascii="Garamond" w:eastAsia="Times New Roman" w:hAnsi="Garamond" w:cs="Times New Roman"/>
          <w:sz w:val="28"/>
          <w:szCs w:val="28"/>
        </w:rPr>
        <w:t>,</w:t>
      </w:r>
      <w:r w:rsidR="008865C3" w:rsidRPr="00755A6A">
        <w:rPr>
          <w:rFonts w:ascii="Garamond" w:eastAsia="Times New Roman" w:hAnsi="Garamond" w:cs="Times New Roman"/>
          <w:sz w:val="28"/>
          <w:szCs w:val="28"/>
        </w:rPr>
        <w:t xml:space="preserve"> </w:t>
      </w:r>
      <w:r w:rsidR="00951D17" w:rsidRPr="00755A6A">
        <w:rPr>
          <w:rFonts w:ascii="Garamond" w:eastAsia="Times New Roman" w:hAnsi="Garamond" w:cs="Times New Roman"/>
          <w:sz w:val="28"/>
          <w:szCs w:val="28"/>
        </w:rPr>
        <w:t>della cognizione della decisione d’appello in ‘</w:t>
      </w:r>
      <w:r w:rsidR="00951D17" w:rsidRPr="00755A6A">
        <w:rPr>
          <w:rFonts w:ascii="Garamond" w:eastAsia="Times New Roman" w:hAnsi="Garamond" w:cs="Times New Roman"/>
          <w:i/>
          <w:sz w:val="28"/>
          <w:szCs w:val="28"/>
        </w:rPr>
        <w:t>materie non particolarmente complesse e delicate</w:t>
      </w:r>
      <w:r w:rsidR="00951D17" w:rsidRPr="00755A6A">
        <w:rPr>
          <w:rFonts w:ascii="Garamond" w:eastAsia="Times New Roman" w:hAnsi="Garamond" w:cs="Times New Roman"/>
          <w:sz w:val="28"/>
          <w:szCs w:val="28"/>
        </w:rPr>
        <w:t xml:space="preserve">’ </w:t>
      </w:r>
      <w:r w:rsidR="001D389E" w:rsidRPr="00755A6A">
        <w:rPr>
          <w:rFonts w:ascii="Garamond" w:eastAsia="Times New Roman" w:hAnsi="Garamond" w:cs="Times New Roman"/>
          <w:sz w:val="28"/>
          <w:szCs w:val="28"/>
        </w:rPr>
        <w:t>–</w:t>
      </w:r>
      <w:r w:rsidR="004F6AC5" w:rsidRPr="00755A6A">
        <w:rPr>
          <w:rFonts w:ascii="Garamond" w:eastAsia="Times New Roman" w:hAnsi="Garamond" w:cs="Times New Roman"/>
          <w:sz w:val="28"/>
          <w:szCs w:val="28"/>
        </w:rPr>
        <w:t xml:space="preserve">tali ritenute quelle del </w:t>
      </w:r>
      <w:r w:rsidR="001D389E" w:rsidRPr="00755A6A">
        <w:rPr>
          <w:rFonts w:ascii="Garamond" w:eastAsia="Times New Roman" w:hAnsi="Garamond" w:cs="Times New Roman"/>
          <w:sz w:val="28"/>
          <w:szCs w:val="28"/>
        </w:rPr>
        <w:t>‘</w:t>
      </w:r>
      <w:r w:rsidR="001D389E" w:rsidRPr="00755A6A">
        <w:rPr>
          <w:rFonts w:ascii="Garamond" w:eastAsia="Times New Roman" w:hAnsi="Garamond" w:cs="Times New Roman"/>
          <w:i/>
          <w:sz w:val="28"/>
          <w:szCs w:val="28"/>
        </w:rPr>
        <w:t>condominio, diritti reali e possesso, divisione, locazione, comodato, affitto d’aziende, risarcimento del danno derivante dalla circolazione di veicoli e natanti con danni esclusivamente alle cose nonché nella materie indicate nell’art. 445 bis del codice di procedura civile</w:t>
      </w:r>
      <w:r w:rsidR="001D389E" w:rsidRPr="00755A6A">
        <w:rPr>
          <w:rFonts w:ascii="Garamond" w:eastAsia="Times New Roman" w:hAnsi="Garamond" w:cs="Times New Roman"/>
          <w:sz w:val="28"/>
          <w:szCs w:val="28"/>
        </w:rPr>
        <w:t>’, laddove trattavasi di giudizi iscritti da oltre tre anni alla data di entrata in vigore degli emanandi decreti legislativi</w:t>
      </w:r>
      <w:r w:rsidR="00951D17" w:rsidRPr="00755A6A">
        <w:rPr>
          <w:rFonts w:ascii="Garamond" w:eastAsia="Times New Roman" w:hAnsi="Garamond" w:cs="Times New Roman"/>
          <w:sz w:val="28"/>
          <w:szCs w:val="28"/>
        </w:rPr>
        <w:t xml:space="preserve">; l’applicazione della previsione dell’art. 614 </w:t>
      </w:r>
      <w:r w:rsidR="00951D17" w:rsidRPr="00755A6A">
        <w:rPr>
          <w:rFonts w:ascii="Garamond" w:eastAsia="Times New Roman" w:hAnsi="Garamond" w:cs="Times New Roman"/>
          <w:i/>
          <w:sz w:val="28"/>
          <w:szCs w:val="28"/>
        </w:rPr>
        <w:t>bis</w:t>
      </w:r>
      <w:r w:rsidR="00951D17" w:rsidRPr="00755A6A">
        <w:rPr>
          <w:rFonts w:ascii="Garamond" w:eastAsia="Times New Roman" w:hAnsi="Garamond" w:cs="Times New Roman"/>
          <w:sz w:val="28"/>
          <w:szCs w:val="28"/>
        </w:rPr>
        <w:t xml:space="preserve"> c.p.c. anche per le sentenze di condanna all’adempimento di obblighi di fare fungibili; il preventivo espletamento di consulenza tecnica accertativa dell’entità del danno reclamato nelle </w:t>
      </w:r>
      <w:r w:rsidR="00951D17" w:rsidRPr="00755A6A">
        <w:rPr>
          <w:rFonts w:ascii="Garamond" w:eastAsia="Times New Roman" w:hAnsi="Garamond" w:cs="Times New Roman"/>
          <w:i/>
          <w:sz w:val="28"/>
          <w:szCs w:val="28"/>
        </w:rPr>
        <w:t>‘materie ad elevato tasso tecnico</w:t>
      </w:r>
      <w:r w:rsidR="001D389E" w:rsidRPr="00755A6A">
        <w:rPr>
          <w:rFonts w:ascii="Garamond" w:eastAsia="Times New Roman" w:hAnsi="Garamond" w:cs="Times New Roman"/>
          <w:i/>
          <w:sz w:val="28"/>
          <w:szCs w:val="28"/>
        </w:rPr>
        <w:t>’</w:t>
      </w:r>
      <w:r w:rsidR="009E4520" w:rsidRPr="00755A6A">
        <w:rPr>
          <w:rFonts w:ascii="Garamond" w:eastAsia="Times New Roman" w:hAnsi="Garamond" w:cs="Times New Roman"/>
          <w:sz w:val="28"/>
          <w:szCs w:val="28"/>
        </w:rPr>
        <w:t xml:space="preserve">, tali individuate </w:t>
      </w:r>
      <w:r w:rsidR="001D389E" w:rsidRPr="00755A6A">
        <w:rPr>
          <w:rFonts w:ascii="Garamond" w:eastAsia="Times New Roman" w:hAnsi="Garamond" w:cs="Times New Roman"/>
          <w:sz w:val="28"/>
          <w:szCs w:val="28"/>
        </w:rPr>
        <w:t>nelle cause aventi ad oggetto ‘</w:t>
      </w:r>
      <w:r w:rsidR="006B16FF" w:rsidRPr="00755A6A">
        <w:rPr>
          <w:rFonts w:ascii="Garamond" w:eastAsia="Times New Roman" w:hAnsi="Garamond" w:cs="Times New Roman"/>
          <w:i/>
          <w:sz w:val="28"/>
          <w:szCs w:val="28"/>
        </w:rPr>
        <w:t>risarcimento del danno derivante dalla circolazione di veicoli e natanti ovvero da responsabilità medica e sanitaria’</w:t>
      </w:r>
      <w:r w:rsidR="009E4520" w:rsidRPr="00755A6A">
        <w:rPr>
          <w:rFonts w:ascii="Garamond" w:eastAsia="Times New Roman" w:hAnsi="Garamond" w:cs="Times New Roman"/>
          <w:sz w:val="28"/>
          <w:szCs w:val="28"/>
        </w:rPr>
        <w:t xml:space="preserve"> e da valere quale condizione di procedib</w:t>
      </w:r>
      <w:r w:rsidR="00FF4A9E" w:rsidRPr="00755A6A">
        <w:rPr>
          <w:rFonts w:ascii="Garamond" w:eastAsia="Times New Roman" w:hAnsi="Garamond" w:cs="Times New Roman"/>
          <w:sz w:val="28"/>
          <w:szCs w:val="28"/>
        </w:rPr>
        <w:t>i</w:t>
      </w:r>
      <w:r w:rsidR="009E4520" w:rsidRPr="00755A6A">
        <w:rPr>
          <w:rFonts w:ascii="Garamond" w:eastAsia="Times New Roman" w:hAnsi="Garamond" w:cs="Times New Roman"/>
          <w:sz w:val="28"/>
          <w:szCs w:val="28"/>
        </w:rPr>
        <w:t>lità</w:t>
      </w:r>
      <w:r w:rsidR="00FF4A9E" w:rsidRPr="00755A6A">
        <w:rPr>
          <w:rFonts w:ascii="Garamond" w:eastAsia="Times New Roman" w:hAnsi="Garamond" w:cs="Times New Roman"/>
          <w:sz w:val="28"/>
          <w:szCs w:val="28"/>
        </w:rPr>
        <w:t>,</w:t>
      </w:r>
      <w:r w:rsidR="009E4520" w:rsidRPr="00755A6A">
        <w:rPr>
          <w:rFonts w:ascii="Garamond" w:eastAsia="Times New Roman" w:hAnsi="Garamond" w:cs="Times New Roman"/>
          <w:sz w:val="28"/>
          <w:szCs w:val="28"/>
        </w:rPr>
        <w:t xml:space="preserve"> alternativa alla procedura di mediazione di cui all’art. 5 del d. l.vo n. 28/2010</w:t>
      </w:r>
      <w:r w:rsidR="006B16FF" w:rsidRPr="00755A6A">
        <w:rPr>
          <w:rFonts w:ascii="Garamond" w:eastAsia="Times New Roman" w:hAnsi="Garamond" w:cs="Times New Roman"/>
          <w:sz w:val="28"/>
          <w:szCs w:val="28"/>
        </w:rPr>
        <w:t>;</w:t>
      </w:r>
      <w:r w:rsidR="00951D17" w:rsidRPr="00755A6A">
        <w:rPr>
          <w:rFonts w:ascii="Garamond" w:eastAsia="Times New Roman" w:hAnsi="Garamond" w:cs="Times New Roman"/>
          <w:sz w:val="28"/>
          <w:szCs w:val="28"/>
        </w:rPr>
        <w:t xml:space="preserve"> la </w:t>
      </w:r>
      <w:r w:rsidR="00951D17" w:rsidRPr="00755A6A">
        <w:rPr>
          <w:rFonts w:ascii="Garamond" w:eastAsia="Times New Roman" w:hAnsi="Garamond" w:cs="Times New Roman"/>
          <w:i/>
          <w:sz w:val="28"/>
          <w:szCs w:val="28"/>
        </w:rPr>
        <w:t xml:space="preserve">‘responsabilizzazione’ </w:t>
      </w:r>
      <w:r w:rsidR="00951D17" w:rsidRPr="00755A6A">
        <w:rPr>
          <w:rFonts w:ascii="Garamond" w:eastAsia="Times New Roman" w:hAnsi="Garamond" w:cs="Times New Roman"/>
          <w:sz w:val="28"/>
          <w:szCs w:val="28"/>
        </w:rPr>
        <w:t>dell’attività di patrocinio difensivo</w:t>
      </w:r>
      <w:r w:rsidR="00FF4A9E" w:rsidRPr="00755A6A">
        <w:rPr>
          <w:rFonts w:ascii="Garamond" w:eastAsia="Times New Roman" w:hAnsi="Garamond" w:cs="Times New Roman"/>
          <w:sz w:val="28"/>
          <w:szCs w:val="28"/>
        </w:rPr>
        <w:t>,</w:t>
      </w:r>
      <w:r w:rsidR="001C4560" w:rsidRPr="00755A6A">
        <w:rPr>
          <w:rFonts w:ascii="Garamond" w:eastAsia="Times New Roman" w:hAnsi="Garamond" w:cs="Times New Roman"/>
          <w:sz w:val="28"/>
          <w:szCs w:val="28"/>
        </w:rPr>
        <w:t xml:space="preserve"> conferendo</w:t>
      </w:r>
      <w:r w:rsidR="00FF4A9E" w:rsidRPr="00755A6A">
        <w:rPr>
          <w:rFonts w:ascii="Garamond" w:eastAsia="Times New Roman" w:hAnsi="Garamond" w:cs="Times New Roman"/>
          <w:sz w:val="28"/>
          <w:szCs w:val="28"/>
        </w:rPr>
        <w:t>,</w:t>
      </w:r>
      <w:r w:rsidR="001C4560" w:rsidRPr="00755A6A">
        <w:rPr>
          <w:rFonts w:ascii="Garamond" w:eastAsia="Times New Roman" w:hAnsi="Garamond" w:cs="Times New Roman"/>
          <w:sz w:val="28"/>
          <w:szCs w:val="28"/>
        </w:rPr>
        <w:t xml:space="preserve"> al patrocinatore</w:t>
      </w:r>
      <w:r w:rsidR="00FF4A9E" w:rsidRPr="00755A6A">
        <w:rPr>
          <w:rFonts w:ascii="Garamond" w:eastAsia="Times New Roman" w:hAnsi="Garamond" w:cs="Times New Roman"/>
          <w:sz w:val="28"/>
          <w:szCs w:val="28"/>
        </w:rPr>
        <w:t>,</w:t>
      </w:r>
      <w:r w:rsidR="001C4560" w:rsidRPr="00755A6A">
        <w:rPr>
          <w:rFonts w:ascii="Garamond" w:eastAsia="Times New Roman" w:hAnsi="Garamond" w:cs="Times New Roman"/>
          <w:sz w:val="28"/>
          <w:szCs w:val="28"/>
        </w:rPr>
        <w:t xml:space="preserve"> il potere di autentica di copia di tutti gli atti del processo oltre che la –tanto controversa- responsabilità personale solidale del difensore</w:t>
      </w:r>
      <w:r w:rsidR="00FF4A9E" w:rsidRPr="00755A6A">
        <w:rPr>
          <w:rFonts w:ascii="Garamond" w:eastAsia="Times New Roman" w:hAnsi="Garamond" w:cs="Times New Roman"/>
          <w:sz w:val="28"/>
          <w:szCs w:val="28"/>
        </w:rPr>
        <w:t>,</w:t>
      </w:r>
      <w:r w:rsidR="001C4560" w:rsidRPr="00755A6A">
        <w:rPr>
          <w:rFonts w:ascii="Garamond" w:eastAsia="Times New Roman" w:hAnsi="Garamond" w:cs="Times New Roman"/>
          <w:sz w:val="28"/>
          <w:szCs w:val="28"/>
        </w:rPr>
        <w:t xml:space="preserve"> con il proprio assistito</w:t>
      </w:r>
      <w:r w:rsidR="00FF4A9E" w:rsidRPr="00755A6A">
        <w:rPr>
          <w:rFonts w:ascii="Garamond" w:eastAsia="Times New Roman" w:hAnsi="Garamond" w:cs="Times New Roman"/>
          <w:sz w:val="28"/>
          <w:szCs w:val="28"/>
        </w:rPr>
        <w:t>,</w:t>
      </w:r>
      <w:r w:rsidR="001C4560" w:rsidRPr="00755A6A">
        <w:rPr>
          <w:rFonts w:ascii="Garamond" w:eastAsia="Times New Roman" w:hAnsi="Garamond" w:cs="Times New Roman"/>
          <w:sz w:val="28"/>
          <w:szCs w:val="28"/>
        </w:rPr>
        <w:t xml:space="preserve"> ai sensi dell’art. 96 c.p.c.</w:t>
      </w:r>
      <w:r w:rsidR="00010051" w:rsidRPr="00755A6A">
        <w:rPr>
          <w:rFonts w:ascii="Garamond" w:eastAsia="Times New Roman" w:hAnsi="Garamond" w:cs="Times New Roman"/>
          <w:sz w:val="28"/>
          <w:szCs w:val="28"/>
        </w:rPr>
        <w:t xml:space="preserve">; </w:t>
      </w:r>
      <w:r w:rsidR="00FC5F99" w:rsidRPr="00755A6A">
        <w:rPr>
          <w:rFonts w:ascii="Garamond" w:eastAsia="Times New Roman" w:hAnsi="Garamond" w:cs="Times New Roman"/>
          <w:sz w:val="28"/>
          <w:szCs w:val="28"/>
        </w:rPr>
        <w:t>l’attribuzione, all’organo esecutivo, della possibilità di individuare i beni da pignorare con l’accesso ed utilizzo di banche dati e sistemi telematici; la ri</w:t>
      </w:r>
      <w:r w:rsidR="008328F8" w:rsidRPr="00755A6A">
        <w:rPr>
          <w:rFonts w:ascii="Garamond" w:eastAsia="Times New Roman" w:hAnsi="Garamond" w:cs="Times New Roman"/>
          <w:sz w:val="28"/>
          <w:szCs w:val="28"/>
        </w:rPr>
        <w:t xml:space="preserve">forma delle garanzie mobiliari </w:t>
      </w:r>
      <w:r w:rsidR="008865C3">
        <w:rPr>
          <w:rFonts w:ascii="Garamond" w:eastAsia="Times New Roman" w:hAnsi="Garamond" w:cs="Times New Roman"/>
          <w:sz w:val="28"/>
          <w:szCs w:val="28"/>
        </w:rPr>
        <w:t xml:space="preserve">con </w:t>
      </w:r>
      <w:r w:rsidR="008328F8" w:rsidRPr="00755A6A">
        <w:rPr>
          <w:rFonts w:ascii="Garamond" w:eastAsia="Times New Roman" w:hAnsi="Garamond" w:cs="Times New Roman"/>
          <w:sz w:val="28"/>
          <w:szCs w:val="28"/>
        </w:rPr>
        <w:t xml:space="preserve">specifiche forme attuative </w:t>
      </w:r>
      <w:r w:rsidR="00FF4A9E" w:rsidRPr="00755A6A">
        <w:rPr>
          <w:rFonts w:ascii="Garamond" w:eastAsia="Times New Roman" w:hAnsi="Garamond" w:cs="Times New Roman"/>
          <w:sz w:val="28"/>
          <w:szCs w:val="28"/>
        </w:rPr>
        <w:t xml:space="preserve">alternative alla </w:t>
      </w:r>
      <w:r w:rsidR="008328F8" w:rsidRPr="00755A6A">
        <w:rPr>
          <w:rFonts w:ascii="Garamond" w:eastAsia="Times New Roman" w:hAnsi="Garamond" w:cs="Times New Roman"/>
          <w:sz w:val="28"/>
          <w:szCs w:val="28"/>
        </w:rPr>
        <w:t>materiale apprensione del bene interessato.</w:t>
      </w:r>
      <w:r w:rsidR="00F1471E" w:rsidRPr="00755A6A">
        <w:rPr>
          <w:rFonts w:ascii="Garamond" w:eastAsia="Times New Roman" w:hAnsi="Garamond" w:cs="Times New Roman"/>
          <w:sz w:val="28"/>
          <w:szCs w:val="28"/>
        </w:rPr>
        <w:t xml:space="preserve"> Trattavasi, all’evidenza, di misure che, prescindendo da valutazione alcuna di merito, si ponevano, comunque, nel solco della efficienza e snellimento dell’attività processuale</w:t>
      </w:r>
      <w:r w:rsidR="00374FD3" w:rsidRPr="00755A6A">
        <w:rPr>
          <w:rFonts w:ascii="Garamond" w:eastAsia="Times New Roman" w:hAnsi="Garamond" w:cs="Times New Roman"/>
          <w:sz w:val="28"/>
          <w:szCs w:val="28"/>
        </w:rPr>
        <w:t xml:space="preserve"> ed erano espressione </w:t>
      </w:r>
      <w:r w:rsidR="00374FD3" w:rsidRPr="008865C3">
        <w:rPr>
          <w:rFonts w:ascii="Garamond" w:eastAsia="Times New Roman" w:hAnsi="Garamond" w:cs="Times New Roman"/>
          <w:sz w:val="28"/>
          <w:szCs w:val="28"/>
        </w:rPr>
        <w:t xml:space="preserve">dell’attenzione, </w:t>
      </w:r>
      <w:r w:rsidR="00374FD3" w:rsidRPr="008865C3">
        <w:rPr>
          <w:rFonts w:ascii="Garamond" w:eastAsia="Times New Roman" w:hAnsi="Garamond" w:cs="Times New Roman"/>
          <w:sz w:val="28"/>
          <w:szCs w:val="28"/>
        </w:rPr>
        <w:lastRenderedPageBreak/>
        <w:t xml:space="preserve">chiaramente manifestata  dall’Esecutivo, su quegli specifici aspetti problematici del processo civile, costituiti dal numero dei procedimenti iscritti a ruolo e dall’esistenza di meccanismi procedurali il cui funzionamento spesso mal si concilia con una celere tempistica di definizione, </w:t>
      </w:r>
      <w:r w:rsidR="00CB04A4" w:rsidRPr="008865C3">
        <w:rPr>
          <w:rFonts w:ascii="Garamond" w:eastAsia="Times New Roman" w:hAnsi="Garamond" w:cs="Times New Roman"/>
          <w:sz w:val="28"/>
          <w:szCs w:val="28"/>
        </w:rPr>
        <w:t xml:space="preserve">sì da necessitare di </w:t>
      </w:r>
      <w:r w:rsidR="009E748C" w:rsidRPr="008865C3">
        <w:rPr>
          <w:rFonts w:ascii="Garamond" w:eastAsia="Times New Roman" w:hAnsi="Garamond" w:cs="Times New Roman"/>
          <w:sz w:val="28"/>
          <w:szCs w:val="28"/>
        </w:rPr>
        <w:t xml:space="preserve">adeguato rimedio risolutivo.  </w:t>
      </w:r>
    </w:p>
    <w:p w:rsidR="00755A6A" w:rsidRPr="00755A6A" w:rsidRDefault="00755A6A" w:rsidP="00755A6A">
      <w:pPr>
        <w:pStyle w:val="Paragrafoelenco"/>
        <w:spacing w:before="100" w:beforeAutospacing="1" w:after="100" w:afterAutospacing="1" w:line="240" w:lineRule="auto"/>
        <w:jc w:val="both"/>
        <w:rPr>
          <w:rFonts w:ascii="Garamond" w:hAnsi="Garamond"/>
          <w:sz w:val="28"/>
          <w:szCs w:val="28"/>
        </w:rPr>
      </w:pPr>
    </w:p>
    <w:p w:rsidR="00DF384B" w:rsidRPr="00755A6A" w:rsidRDefault="00FB476E" w:rsidP="00FF4A9E">
      <w:pPr>
        <w:pStyle w:val="Paragrafoelenco"/>
        <w:numPr>
          <w:ilvl w:val="0"/>
          <w:numId w:val="2"/>
        </w:numPr>
        <w:spacing w:before="100" w:beforeAutospacing="1" w:after="100" w:afterAutospacing="1" w:line="240" w:lineRule="auto"/>
        <w:jc w:val="both"/>
        <w:rPr>
          <w:rFonts w:ascii="Garamond" w:hAnsi="Garamond"/>
          <w:sz w:val="28"/>
          <w:szCs w:val="28"/>
        </w:rPr>
      </w:pPr>
      <w:r w:rsidRPr="00755A6A">
        <w:rPr>
          <w:rFonts w:ascii="Garamond" w:eastAsia="Times New Roman" w:hAnsi="Garamond" w:cs="Times New Roman"/>
          <w:sz w:val="28"/>
          <w:szCs w:val="28"/>
        </w:rPr>
        <w:t>Le ben note vicende politiche che hanno determinato</w:t>
      </w:r>
      <w:r w:rsidR="00A91721" w:rsidRPr="00755A6A">
        <w:rPr>
          <w:rFonts w:ascii="Garamond" w:eastAsia="Times New Roman" w:hAnsi="Garamond" w:cs="Times New Roman"/>
          <w:sz w:val="28"/>
          <w:szCs w:val="28"/>
        </w:rPr>
        <w:t>, a far data dal 22.02.2014, giorno del relativo giuramento nelle mani del Capo dello Stato,</w:t>
      </w:r>
      <w:r w:rsidRPr="00755A6A">
        <w:rPr>
          <w:rFonts w:ascii="Garamond" w:eastAsia="Times New Roman" w:hAnsi="Garamond" w:cs="Times New Roman"/>
          <w:sz w:val="28"/>
          <w:szCs w:val="28"/>
        </w:rPr>
        <w:t xml:space="preserve"> </w:t>
      </w:r>
      <w:r w:rsidR="00755A6A" w:rsidRPr="00755A6A">
        <w:rPr>
          <w:rFonts w:ascii="Garamond" w:eastAsia="Times New Roman" w:hAnsi="Garamond" w:cs="Times New Roman"/>
          <w:sz w:val="28"/>
          <w:szCs w:val="28"/>
        </w:rPr>
        <w:t>l’avvicendamento</w:t>
      </w:r>
      <w:r w:rsidR="008E0B0B">
        <w:rPr>
          <w:rFonts w:ascii="Garamond" w:eastAsia="Times New Roman" w:hAnsi="Garamond" w:cs="Times New Roman"/>
          <w:sz w:val="28"/>
          <w:szCs w:val="28"/>
        </w:rPr>
        <w:t>,</w:t>
      </w:r>
      <w:r w:rsidR="00755A6A" w:rsidRPr="00755A6A">
        <w:rPr>
          <w:rFonts w:ascii="Garamond" w:eastAsia="Times New Roman" w:hAnsi="Garamond" w:cs="Times New Roman"/>
          <w:sz w:val="28"/>
          <w:szCs w:val="28"/>
        </w:rPr>
        <w:t xml:space="preserve"> </w:t>
      </w:r>
      <w:r w:rsidRPr="00755A6A">
        <w:rPr>
          <w:rFonts w:ascii="Garamond" w:eastAsia="Times New Roman" w:hAnsi="Garamond" w:cs="Times New Roman"/>
          <w:sz w:val="28"/>
          <w:szCs w:val="28"/>
        </w:rPr>
        <w:t xml:space="preserve">al </w:t>
      </w:r>
      <w:r w:rsidR="00755A6A">
        <w:rPr>
          <w:rFonts w:ascii="Garamond" w:eastAsia="Times New Roman" w:hAnsi="Garamond" w:cs="Times New Roman"/>
          <w:sz w:val="28"/>
          <w:szCs w:val="28"/>
        </w:rPr>
        <w:t>g</w:t>
      </w:r>
      <w:r w:rsidRPr="00755A6A">
        <w:rPr>
          <w:rFonts w:ascii="Garamond" w:eastAsia="Times New Roman" w:hAnsi="Garamond" w:cs="Times New Roman"/>
          <w:sz w:val="28"/>
          <w:szCs w:val="28"/>
        </w:rPr>
        <w:t>overno a guida dell’on.le Enrico Letta, promotore della riassunta iniziativa riformatrice, dell’attuale esecutivo a guida Matteo Renzi</w:t>
      </w:r>
      <w:r w:rsidR="00933646" w:rsidRPr="00755A6A">
        <w:rPr>
          <w:rFonts w:ascii="Garamond" w:eastAsia="Times New Roman" w:hAnsi="Garamond" w:cs="Times New Roman"/>
          <w:sz w:val="28"/>
          <w:szCs w:val="28"/>
        </w:rPr>
        <w:t xml:space="preserve">, </w:t>
      </w:r>
      <w:r w:rsidR="00C742D8">
        <w:rPr>
          <w:rFonts w:ascii="Garamond" w:eastAsia="Times New Roman" w:hAnsi="Garamond" w:cs="Times New Roman"/>
          <w:sz w:val="28"/>
          <w:szCs w:val="28"/>
        </w:rPr>
        <w:t xml:space="preserve">sembrerebbero </w:t>
      </w:r>
      <w:r w:rsidR="00933646" w:rsidRPr="00755A6A">
        <w:rPr>
          <w:rFonts w:ascii="Garamond" w:eastAsia="Times New Roman" w:hAnsi="Garamond" w:cs="Times New Roman"/>
          <w:sz w:val="28"/>
          <w:szCs w:val="28"/>
        </w:rPr>
        <w:t>relega</w:t>
      </w:r>
      <w:r w:rsidR="00C742D8">
        <w:rPr>
          <w:rFonts w:ascii="Garamond" w:eastAsia="Times New Roman" w:hAnsi="Garamond" w:cs="Times New Roman"/>
          <w:sz w:val="28"/>
          <w:szCs w:val="28"/>
        </w:rPr>
        <w:t>re</w:t>
      </w:r>
      <w:r w:rsidR="00693118" w:rsidRPr="00755A6A">
        <w:rPr>
          <w:rFonts w:ascii="Garamond" w:eastAsia="Times New Roman" w:hAnsi="Garamond" w:cs="Times New Roman"/>
          <w:sz w:val="28"/>
          <w:szCs w:val="28"/>
        </w:rPr>
        <w:t>,</w:t>
      </w:r>
      <w:r w:rsidR="00933646" w:rsidRPr="00755A6A">
        <w:rPr>
          <w:rFonts w:ascii="Garamond" w:eastAsia="Times New Roman" w:hAnsi="Garamond" w:cs="Times New Roman"/>
          <w:sz w:val="28"/>
          <w:szCs w:val="28"/>
        </w:rPr>
        <w:t xml:space="preserve"> a mero dato storico-politico</w:t>
      </w:r>
      <w:r w:rsidR="00693118" w:rsidRPr="00755A6A">
        <w:rPr>
          <w:rFonts w:ascii="Garamond" w:eastAsia="Times New Roman" w:hAnsi="Garamond" w:cs="Times New Roman"/>
          <w:sz w:val="28"/>
          <w:szCs w:val="28"/>
        </w:rPr>
        <w:t>,</w:t>
      </w:r>
      <w:r w:rsidR="00933646" w:rsidRPr="00755A6A">
        <w:rPr>
          <w:rFonts w:ascii="Garamond" w:eastAsia="Times New Roman" w:hAnsi="Garamond" w:cs="Times New Roman"/>
          <w:sz w:val="28"/>
          <w:szCs w:val="28"/>
        </w:rPr>
        <w:t xml:space="preserve"> detta iniziativa riformatrice, la cui eventuale </w:t>
      </w:r>
      <w:r w:rsidR="00693118" w:rsidRPr="00755A6A">
        <w:rPr>
          <w:rFonts w:ascii="Garamond" w:eastAsia="Times New Roman" w:hAnsi="Garamond" w:cs="Times New Roman"/>
          <w:sz w:val="28"/>
          <w:szCs w:val="28"/>
        </w:rPr>
        <w:t>prosecuzione presuppo</w:t>
      </w:r>
      <w:r w:rsidR="00641099">
        <w:rPr>
          <w:rFonts w:ascii="Garamond" w:eastAsia="Times New Roman" w:hAnsi="Garamond" w:cs="Times New Roman"/>
          <w:sz w:val="28"/>
          <w:szCs w:val="28"/>
        </w:rPr>
        <w:t>rrebbe</w:t>
      </w:r>
      <w:r w:rsidR="00693118" w:rsidRPr="00755A6A">
        <w:rPr>
          <w:rFonts w:ascii="Garamond" w:eastAsia="Times New Roman" w:hAnsi="Garamond" w:cs="Times New Roman"/>
          <w:sz w:val="28"/>
          <w:szCs w:val="28"/>
        </w:rPr>
        <w:t xml:space="preserve"> un suo adesivo recepimento da parte del </w:t>
      </w:r>
      <w:r w:rsidR="00755A6A">
        <w:rPr>
          <w:rFonts w:ascii="Garamond" w:eastAsia="Times New Roman" w:hAnsi="Garamond" w:cs="Times New Roman"/>
          <w:sz w:val="28"/>
          <w:szCs w:val="28"/>
        </w:rPr>
        <w:t>g</w:t>
      </w:r>
      <w:r w:rsidR="00693118" w:rsidRPr="00755A6A">
        <w:rPr>
          <w:rFonts w:ascii="Garamond" w:eastAsia="Times New Roman" w:hAnsi="Garamond" w:cs="Times New Roman"/>
          <w:sz w:val="28"/>
          <w:szCs w:val="28"/>
        </w:rPr>
        <w:t xml:space="preserve">overno in carica. </w:t>
      </w:r>
      <w:r w:rsidR="00942C20">
        <w:rPr>
          <w:rFonts w:ascii="Garamond" w:eastAsia="Times New Roman" w:hAnsi="Garamond" w:cs="Times New Roman"/>
          <w:sz w:val="28"/>
          <w:szCs w:val="28"/>
        </w:rPr>
        <w:t xml:space="preserve">La proposta legislativa risulta, infatti, presentata alla Camera dei Deputati il </w:t>
      </w:r>
      <w:r w:rsidR="00520C5C">
        <w:rPr>
          <w:rFonts w:ascii="Garamond" w:eastAsia="Times New Roman" w:hAnsi="Garamond" w:cs="Times New Roman"/>
          <w:sz w:val="28"/>
          <w:szCs w:val="28"/>
        </w:rPr>
        <w:t xml:space="preserve">12.02.2014 ma ancora non assegnata alla relativa commissione </w:t>
      </w:r>
      <w:r w:rsidR="001F0B6E">
        <w:rPr>
          <w:rFonts w:ascii="Garamond" w:eastAsia="Times New Roman" w:hAnsi="Garamond" w:cs="Times New Roman"/>
          <w:sz w:val="28"/>
          <w:szCs w:val="28"/>
        </w:rPr>
        <w:t xml:space="preserve">e, quindi, allo stato, il suo </w:t>
      </w:r>
      <w:r w:rsidR="001F0B6E" w:rsidRPr="001F0B6E">
        <w:rPr>
          <w:rFonts w:ascii="Garamond" w:eastAsia="Times New Roman" w:hAnsi="Garamond" w:cs="Times New Roman"/>
          <w:i/>
          <w:sz w:val="28"/>
          <w:szCs w:val="28"/>
        </w:rPr>
        <w:t>iter</w:t>
      </w:r>
      <w:r w:rsidR="001F0B6E">
        <w:rPr>
          <w:rFonts w:ascii="Garamond" w:eastAsia="Times New Roman" w:hAnsi="Garamond" w:cs="Times New Roman"/>
          <w:sz w:val="28"/>
          <w:szCs w:val="28"/>
        </w:rPr>
        <w:t xml:space="preserve"> approvativo risulta in una sorta di condizione di </w:t>
      </w:r>
      <w:r w:rsidR="001F0B6E" w:rsidRPr="001F0B6E">
        <w:rPr>
          <w:rFonts w:ascii="Garamond" w:eastAsia="Times New Roman" w:hAnsi="Garamond" w:cs="Times New Roman"/>
          <w:i/>
          <w:sz w:val="28"/>
          <w:szCs w:val="28"/>
        </w:rPr>
        <w:t>stand by</w:t>
      </w:r>
      <w:r w:rsidR="001F0B6E">
        <w:rPr>
          <w:rFonts w:ascii="Garamond" w:eastAsia="Times New Roman" w:hAnsi="Garamond" w:cs="Times New Roman"/>
          <w:sz w:val="28"/>
          <w:szCs w:val="28"/>
        </w:rPr>
        <w:t xml:space="preserve">. </w:t>
      </w:r>
      <w:r w:rsidR="00693118" w:rsidRPr="00755A6A">
        <w:rPr>
          <w:rFonts w:ascii="Garamond" w:eastAsia="Times New Roman" w:hAnsi="Garamond" w:cs="Times New Roman"/>
          <w:sz w:val="28"/>
          <w:szCs w:val="28"/>
        </w:rPr>
        <w:t>E</w:t>
      </w:r>
      <w:r w:rsidR="00755A6A">
        <w:rPr>
          <w:rFonts w:ascii="Garamond" w:eastAsia="Times New Roman" w:hAnsi="Garamond" w:cs="Times New Roman"/>
          <w:sz w:val="28"/>
          <w:szCs w:val="28"/>
        </w:rPr>
        <w:t>,</w:t>
      </w:r>
      <w:r w:rsidR="00693118" w:rsidRPr="00755A6A">
        <w:rPr>
          <w:rFonts w:ascii="Garamond" w:eastAsia="Times New Roman" w:hAnsi="Garamond" w:cs="Times New Roman"/>
          <w:sz w:val="28"/>
          <w:szCs w:val="28"/>
        </w:rPr>
        <w:t xml:space="preserve"> proprio sul c.d. </w:t>
      </w:r>
      <w:r w:rsidR="00693118" w:rsidRPr="00755A6A">
        <w:rPr>
          <w:rFonts w:ascii="Garamond" w:eastAsia="Times New Roman" w:hAnsi="Garamond" w:cs="Times New Roman"/>
          <w:i/>
          <w:sz w:val="28"/>
          <w:szCs w:val="28"/>
        </w:rPr>
        <w:t>‘versante Giustizia’</w:t>
      </w:r>
      <w:r w:rsidR="00693118" w:rsidRPr="00755A6A">
        <w:rPr>
          <w:rFonts w:ascii="Garamond" w:eastAsia="Times New Roman" w:hAnsi="Garamond" w:cs="Times New Roman"/>
          <w:sz w:val="28"/>
          <w:szCs w:val="28"/>
        </w:rPr>
        <w:t xml:space="preserve">, le linee guida delle azioni </w:t>
      </w:r>
      <w:r w:rsidR="00641099">
        <w:rPr>
          <w:rFonts w:ascii="Garamond" w:eastAsia="Times New Roman" w:hAnsi="Garamond" w:cs="Times New Roman"/>
          <w:sz w:val="28"/>
          <w:szCs w:val="28"/>
        </w:rPr>
        <w:t xml:space="preserve">governative </w:t>
      </w:r>
      <w:r w:rsidR="00693118" w:rsidRPr="00755A6A">
        <w:rPr>
          <w:rFonts w:ascii="Garamond" w:eastAsia="Times New Roman" w:hAnsi="Garamond" w:cs="Times New Roman"/>
          <w:sz w:val="28"/>
          <w:szCs w:val="28"/>
        </w:rPr>
        <w:t xml:space="preserve">di riforma, anche per quel che riguarda  il processo civile, possono rinvenirsi nel testo </w:t>
      </w:r>
      <w:r w:rsidR="00693118" w:rsidRPr="00641099">
        <w:rPr>
          <w:rFonts w:ascii="Garamond" w:eastAsia="Times New Roman" w:hAnsi="Garamond" w:cs="Times New Roman"/>
          <w:sz w:val="28"/>
          <w:szCs w:val="28"/>
        </w:rPr>
        <w:t xml:space="preserve">della </w:t>
      </w:r>
      <w:r w:rsidR="00693118" w:rsidRPr="00641099">
        <w:rPr>
          <w:rFonts w:ascii="Garamond" w:eastAsia="Times New Roman" w:hAnsi="Garamond" w:cs="Times New Roman"/>
          <w:i/>
          <w:sz w:val="28"/>
          <w:szCs w:val="28"/>
        </w:rPr>
        <w:t>‘audizione’</w:t>
      </w:r>
      <w:r w:rsidR="00693118" w:rsidRPr="00641099">
        <w:rPr>
          <w:rFonts w:ascii="Garamond" w:eastAsia="Times New Roman" w:hAnsi="Garamond" w:cs="Times New Roman"/>
          <w:sz w:val="28"/>
          <w:szCs w:val="28"/>
        </w:rPr>
        <w:t xml:space="preserve"> che l’attuale Ministro della Giustizia, on.le Andrea Orlando, ha reso lo scorso 23 aprile in Commissione Giustizia del Senato. Il Ministro ha espressamente annoverato la ‘</w:t>
      </w:r>
      <w:r w:rsidR="00693118" w:rsidRPr="00641099">
        <w:rPr>
          <w:rFonts w:ascii="Garamond" w:eastAsia="Times New Roman" w:hAnsi="Garamond" w:cs="Times New Roman"/>
          <w:i/>
          <w:sz w:val="28"/>
          <w:szCs w:val="28"/>
        </w:rPr>
        <w:t>giustizia civile</w:t>
      </w:r>
      <w:r w:rsidR="00693118" w:rsidRPr="00641099">
        <w:rPr>
          <w:rFonts w:ascii="Garamond" w:eastAsia="Times New Roman" w:hAnsi="Garamond" w:cs="Times New Roman"/>
          <w:sz w:val="28"/>
          <w:szCs w:val="28"/>
        </w:rPr>
        <w:t>’ in una delle ‘</w:t>
      </w:r>
      <w:r w:rsidR="00693118" w:rsidRPr="00641099">
        <w:rPr>
          <w:rFonts w:ascii="Garamond" w:eastAsia="Times New Roman" w:hAnsi="Garamond" w:cs="Times New Roman"/>
          <w:i/>
          <w:sz w:val="28"/>
          <w:szCs w:val="28"/>
        </w:rPr>
        <w:t>quattro emergenze</w:t>
      </w:r>
      <w:r w:rsidR="00693118" w:rsidRPr="00641099">
        <w:rPr>
          <w:rFonts w:ascii="Garamond" w:eastAsia="Times New Roman" w:hAnsi="Garamond" w:cs="Times New Roman"/>
          <w:sz w:val="28"/>
          <w:szCs w:val="28"/>
        </w:rPr>
        <w:t>’ (oltre alla ‘</w:t>
      </w:r>
      <w:r w:rsidR="00693118" w:rsidRPr="00641099">
        <w:rPr>
          <w:rFonts w:ascii="Garamond" w:eastAsia="Times New Roman" w:hAnsi="Garamond" w:cs="Times New Roman"/>
          <w:i/>
          <w:sz w:val="28"/>
          <w:szCs w:val="28"/>
        </w:rPr>
        <w:t>condizione delle carceri</w:t>
      </w:r>
      <w:r w:rsidR="00693118" w:rsidRPr="00641099">
        <w:rPr>
          <w:rFonts w:ascii="Garamond" w:eastAsia="Times New Roman" w:hAnsi="Garamond" w:cs="Times New Roman"/>
          <w:sz w:val="28"/>
          <w:szCs w:val="28"/>
        </w:rPr>
        <w:t>’, al ‘</w:t>
      </w:r>
      <w:r w:rsidR="00693118" w:rsidRPr="00641099">
        <w:rPr>
          <w:rFonts w:ascii="Garamond" w:eastAsia="Times New Roman" w:hAnsi="Garamond" w:cs="Times New Roman"/>
          <w:i/>
          <w:sz w:val="28"/>
          <w:szCs w:val="28"/>
        </w:rPr>
        <w:t>personale amministrativo ed organizzazione della ‘macchina giustizia’</w:t>
      </w:r>
      <w:r w:rsidR="00693118" w:rsidRPr="00641099">
        <w:rPr>
          <w:rFonts w:ascii="Garamond" w:eastAsia="Times New Roman" w:hAnsi="Garamond" w:cs="Times New Roman"/>
          <w:sz w:val="28"/>
          <w:szCs w:val="28"/>
        </w:rPr>
        <w:t xml:space="preserve">’, all’ </w:t>
      </w:r>
      <w:r w:rsidR="00693118" w:rsidRPr="00641099">
        <w:rPr>
          <w:rFonts w:ascii="Garamond" w:eastAsia="Times New Roman" w:hAnsi="Garamond" w:cs="Times New Roman"/>
          <w:i/>
          <w:sz w:val="28"/>
          <w:szCs w:val="28"/>
        </w:rPr>
        <w:t>‘affinamento dei mezzi per il contrasto della criminalità organizzata e dei relativi processi di accumulazione patrimoniale’</w:t>
      </w:r>
      <w:r w:rsidR="00693118" w:rsidRPr="00641099">
        <w:rPr>
          <w:rFonts w:ascii="Garamond" w:eastAsia="Times New Roman" w:hAnsi="Garamond" w:cs="Times New Roman"/>
          <w:sz w:val="28"/>
          <w:szCs w:val="28"/>
        </w:rPr>
        <w:t xml:space="preserve">) </w:t>
      </w:r>
      <w:r w:rsidR="000877C7" w:rsidRPr="00641099">
        <w:rPr>
          <w:rFonts w:ascii="Garamond" w:eastAsia="Times New Roman" w:hAnsi="Garamond" w:cs="Times New Roman"/>
          <w:sz w:val="28"/>
          <w:szCs w:val="28"/>
        </w:rPr>
        <w:t>la cui risoluzione impegnerà</w:t>
      </w:r>
      <w:r w:rsidR="00693118" w:rsidRPr="00641099">
        <w:rPr>
          <w:rFonts w:ascii="Garamond" w:eastAsia="Times New Roman" w:hAnsi="Garamond" w:cs="Times New Roman"/>
          <w:sz w:val="28"/>
          <w:szCs w:val="28"/>
        </w:rPr>
        <w:t xml:space="preserve"> il proprio dicastero</w:t>
      </w:r>
      <w:r w:rsidR="000877C7" w:rsidRPr="00641099">
        <w:rPr>
          <w:rFonts w:ascii="Garamond" w:eastAsia="Times New Roman" w:hAnsi="Garamond" w:cs="Times New Roman"/>
          <w:sz w:val="28"/>
          <w:szCs w:val="28"/>
        </w:rPr>
        <w:t xml:space="preserve">, correttamente individuando e indicando, nella attuale complessiva pendenza –stimata in </w:t>
      </w:r>
      <w:r w:rsidR="000877C7" w:rsidRPr="00641099">
        <w:rPr>
          <w:rFonts w:ascii="Garamond" w:eastAsia="Times New Roman" w:hAnsi="Garamond" w:cs="Times New Roman"/>
          <w:i/>
          <w:sz w:val="28"/>
          <w:szCs w:val="28"/>
        </w:rPr>
        <w:t>‘oltre cinque milioni di processi civili in primo grado</w:t>
      </w:r>
      <w:r w:rsidR="000877C7" w:rsidRPr="00641099">
        <w:rPr>
          <w:rFonts w:ascii="Garamond" w:eastAsia="Times New Roman" w:hAnsi="Garamond" w:cs="Times New Roman"/>
          <w:sz w:val="28"/>
          <w:szCs w:val="28"/>
        </w:rPr>
        <w:t>’ e ‘</w:t>
      </w:r>
      <w:r w:rsidR="000877C7" w:rsidRPr="00641099">
        <w:rPr>
          <w:rFonts w:ascii="Garamond" w:eastAsia="Times New Roman" w:hAnsi="Garamond" w:cs="Times New Roman"/>
          <w:i/>
          <w:sz w:val="28"/>
          <w:szCs w:val="28"/>
        </w:rPr>
        <w:t>oltre 400.000 processi in appello’</w:t>
      </w:r>
      <w:r w:rsidR="000877C7" w:rsidRPr="00641099">
        <w:rPr>
          <w:rFonts w:ascii="Garamond" w:eastAsia="Times New Roman" w:hAnsi="Garamond" w:cs="Times New Roman"/>
          <w:sz w:val="28"/>
          <w:szCs w:val="28"/>
        </w:rPr>
        <w:t>- gli effetti di una ‘</w:t>
      </w:r>
      <w:r w:rsidR="000877C7" w:rsidRPr="00641099">
        <w:rPr>
          <w:rFonts w:ascii="Garamond" w:eastAsia="Times New Roman" w:hAnsi="Garamond" w:cs="Times New Roman"/>
          <w:i/>
          <w:sz w:val="28"/>
          <w:szCs w:val="28"/>
        </w:rPr>
        <w:t>abnorme domanda di giustizia</w:t>
      </w:r>
      <w:r w:rsidR="000877C7" w:rsidRPr="00641099">
        <w:rPr>
          <w:rFonts w:ascii="Garamond" w:eastAsia="Times New Roman" w:hAnsi="Garamond" w:cs="Times New Roman"/>
          <w:sz w:val="28"/>
          <w:szCs w:val="28"/>
        </w:rPr>
        <w:t>’</w:t>
      </w:r>
      <w:r w:rsidR="00755A6A" w:rsidRPr="00641099">
        <w:rPr>
          <w:rFonts w:ascii="Garamond" w:eastAsia="Times New Roman" w:hAnsi="Garamond" w:cs="Times New Roman"/>
          <w:sz w:val="28"/>
          <w:szCs w:val="28"/>
        </w:rPr>
        <w:t>,</w:t>
      </w:r>
      <w:r w:rsidR="000877C7" w:rsidRPr="00641099">
        <w:rPr>
          <w:rFonts w:ascii="Garamond" w:eastAsia="Times New Roman" w:hAnsi="Garamond" w:cs="Times New Roman"/>
          <w:sz w:val="28"/>
          <w:szCs w:val="28"/>
        </w:rPr>
        <w:t xml:space="preserve"> il cui abbattimento richiede</w:t>
      </w:r>
      <w:r w:rsidR="0097796E" w:rsidRPr="00641099">
        <w:rPr>
          <w:rFonts w:ascii="Garamond" w:eastAsia="Times New Roman" w:hAnsi="Garamond" w:cs="Times New Roman"/>
          <w:sz w:val="28"/>
          <w:szCs w:val="28"/>
        </w:rPr>
        <w:t>, nell’immediato,</w:t>
      </w:r>
      <w:r w:rsidR="000877C7" w:rsidRPr="00641099">
        <w:rPr>
          <w:rFonts w:ascii="Garamond" w:eastAsia="Times New Roman" w:hAnsi="Garamond" w:cs="Times New Roman"/>
          <w:sz w:val="28"/>
          <w:szCs w:val="28"/>
        </w:rPr>
        <w:t xml:space="preserve"> l’apprestamento di ‘</w:t>
      </w:r>
      <w:r w:rsidR="000877C7" w:rsidRPr="00641099">
        <w:rPr>
          <w:rFonts w:ascii="Garamond" w:eastAsia="Times New Roman" w:hAnsi="Garamond" w:cs="Times New Roman"/>
          <w:i/>
          <w:sz w:val="28"/>
          <w:szCs w:val="28"/>
        </w:rPr>
        <w:t>sforzi straordinari’</w:t>
      </w:r>
      <w:r w:rsidR="000877C7" w:rsidRPr="00641099">
        <w:rPr>
          <w:rFonts w:ascii="Garamond" w:eastAsia="Times New Roman" w:hAnsi="Garamond" w:cs="Times New Roman"/>
          <w:sz w:val="28"/>
          <w:szCs w:val="28"/>
        </w:rPr>
        <w:t>.</w:t>
      </w:r>
      <w:r w:rsidR="004E568D" w:rsidRPr="00641099">
        <w:rPr>
          <w:rFonts w:ascii="Garamond" w:eastAsia="Times New Roman" w:hAnsi="Garamond" w:cs="Times New Roman"/>
          <w:sz w:val="28"/>
          <w:szCs w:val="28"/>
        </w:rPr>
        <w:t xml:space="preserve"> La risoluzione di tale problematica, negli intendimenti ministeriali, deve , poi, coniugarsi con quella della ulteriore, ritenuta ad essa contigua, della </w:t>
      </w:r>
      <w:r w:rsidR="004E568D" w:rsidRPr="00641099">
        <w:rPr>
          <w:rFonts w:ascii="Garamond" w:eastAsia="Times New Roman" w:hAnsi="Garamond" w:cs="Times New Roman"/>
          <w:i/>
          <w:sz w:val="28"/>
          <w:szCs w:val="28"/>
        </w:rPr>
        <w:t>‘ragionevole durata’</w:t>
      </w:r>
      <w:r w:rsidR="004E568D" w:rsidRPr="00641099">
        <w:rPr>
          <w:rFonts w:ascii="Garamond" w:eastAsia="Times New Roman" w:hAnsi="Garamond" w:cs="Times New Roman"/>
          <w:sz w:val="28"/>
          <w:szCs w:val="28"/>
        </w:rPr>
        <w:t xml:space="preserve">, fonte di responsabilità sia interne che sovranazionali e </w:t>
      </w:r>
      <w:r w:rsidR="002D236A" w:rsidRPr="00641099">
        <w:rPr>
          <w:rFonts w:ascii="Garamond" w:eastAsia="Times New Roman" w:hAnsi="Garamond" w:cs="Times New Roman"/>
          <w:sz w:val="28"/>
          <w:szCs w:val="28"/>
        </w:rPr>
        <w:t>che</w:t>
      </w:r>
      <w:r w:rsidR="004E568D" w:rsidRPr="00641099">
        <w:rPr>
          <w:rFonts w:ascii="Garamond" w:eastAsia="Times New Roman" w:hAnsi="Garamond" w:cs="Times New Roman"/>
          <w:sz w:val="28"/>
          <w:szCs w:val="28"/>
        </w:rPr>
        <w:t xml:space="preserve"> </w:t>
      </w:r>
      <w:r w:rsidR="00755A6A" w:rsidRPr="00641099">
        <w:rPr>
          <w:rFonts w:ascii="Garamond" w:eastAsia="Times New Roman" w:hAnsi="Garamond" w:cs="Times New Roman"/>
          <w:sz w:val="28"/>
          <w:szCs w:val="28"/>
        </w:rPr>
        <w:t xml:space="preserve">viene testualmente definita </w:t>
      </w:r>
      <w:r w:rsidR="004E568D" w:rsidRPr="00641099">
        <w:rPr>
          <w:rFonts w:ascii="Garamond" w:eastAsia="Times New Roman" w:hAnsi="Garamond" w:cs="Times New Roman"/>
          <w:sz w:val="28"/>
          <w:szCs w:val="28"/>
        </w:rPr>
        <w:t>quale ‘</w:t>
      </w:r>
      <w:r w:rsidR="004E568D" w:rsidRPr="00641099">
        <w:rPr>
          <w:rFonts w:ascii="Garamond" w:eastAsia="Times New Roman" w:hAnsi="Garamond" w:cs="Times New Roman"/>
          <w:i/>
          <w:sz w:val="28"/>
          <w:szCs w:val="28"/>
        </w:rPr>
        <w:t>parametro qualitativo essenziale della giustizia italiana’</w:t>
      </w:r>
      <w:r w:rsidR="000D482F" w:rsidRPr="00641099">
        <w:rPr>
          <w:rFonts w:ascii="Garamond" w:eastAsia="Times New Roman" w:hAnsi="Garamond" w:cs="Times New Roman"/>
          <w:sz w:val="28"/>
          <w:szCs w:val="28"/>
        </w:rPr>
        <w:t>; il</w:t>
      </w:r>
      <w:r w:rsidR="000D482F">
        <w:rPr>
          <w:rFonts w:ascii="Garamond" w:eastAsia="Times New Roman" w:hAnsi="Garamond" w:cs="Times New Roman"/>
          <w:sz w:val="28"/>
          <w:szCs w:val="28"/>
        </w:rPr>
        <w:t xml:space="preserve"> relativo approccio deve muovere dal</w:t>
      </w:r>
      <w:r w:rsidR="002D236A" w:rsidRPr="00755A6A">
        <w:rPr>
          <w:rFonts w:ascii="Garamond" w:eastAsia="Times New Roman" w:hAnsi="Garamond" w:cs="Times New Roman"/>
          <w:sz w:val="28"/>
          <w:szCs w:val="28"/>
        </w:rPr>
        <w:t xml:space="preserve"> preventivo confronto dialogico con tutte le categorie direttamente interessate, della magistratura, dell’avvocatura, del personale amministrativo</w:t>
      </w:r>
      <w:r w:rsidR="00C24821" w:rsidRPr="00755A6A">
        <w:rPr>
          <w:rFonts w:ascii="Garamond" w:eastAsia="Times New Roman" w:hAnsi="Garamond" w:cs="Times New Roman"/>
          <w:sz w:val="28"/>
          <w:szCs w:val="28"/>
        </w:rPr>
        <w:t xml:space="preserve">, sia per fare utile tesoro di eventuali positive esperienze già maturate, sia </w:t>
      </w:r>
      <w:r w:rsidR="009D1BF6" w:rsidRPr="00755A6A">
        <w:rPr>
          <w:rFonts w:ascii="Garamond" w:eastAsia="Times New Roman" w:hAnsi="Garamond" w:cs="Times New Roman"/>
          <w:sz w:val="28"/>
          <w:szCs w:val="28"/>
        </w:rPr>
        <w:t>per una realistica valutazione prognostica delle effetti conseguenti alle elaborande misure.</w:t>
      </w:r>
      <w:r w:rsidR="00E47405" w:rsidRPr="00755A6A">
        <w:rPr>
          <w:rFonts w:ascii="Garamond" w:eastAsia="Times New Roman" w:hAnsi="Garamond" w:cs="Times New Roman"/>
          <w:sz w:val="28"/>
          <w:szCs w:val="28"/>
        </w:rPr>
        <w:t xml:space="preserve"> </w:t>
      </w:r>
    </w:p>
    <w:p w:rsidR="00A05C3C" w:rsidRPr="006C54D3" w:rsidRDefault="00A05C3C" w:rsidP="00A05C3C">
      <w:pPr>
        <w:pStyle w:val="Paragrafoelenco"/>
        <w:spacing w:before="100" w:beforeAutospacing="1" w:after="100" w:afterAutospacing="1" w:line="240" w:lineRule="auto"/>
        <w:jc w:val="both"/>
        <w:rPr>
          <w:rFonts w:ascii="Garamond" w:eastAsia="Times New Roman" w:hAnsi="Garamond" w:cs="Times New Roman"/>
          <w:sz w:val="28"/>
          <w:szCs w:val="28"/>
        </w:rPr>
      </w:pPr>
    </w:p>
    <w:p w:rsidR="00A05C3C" w:rsidRDefault="00E47405" w:rsidP="00E47405">
      <w:pPr>
        <w:pStyle w:val="Paragrafoelenco"/>
        <w:numPr>
          <w:ilvl w:val="0"/>
          <w:numId w:val="2"/>
        </w:numPr>
        <w:spacing w:before="100" w:beforeAutospacing="1" w:after="100" w:afterAutospacing="1" w:line="240" w:lineRule="auto"/>
        <w:jc w:val="both"/>
        <w:rPr>
          <w:rFonts w:ascii="Garamond" w:eastAsia="Times New Roman" w:hAnsi="Garamond" w:cs="Times New Roman"/>
          <w:sz w:val="28"/>
          <w:szCs w:val="28"/>
        </w:rPr>
      </w:pPr>
      <w:r w:rsidRPr="00D20B1A">
        <w:rPr>
          <w:rFonts w:ascii="Garamond" w:eastAsia="Times New Roman" w:hAnsi="Garamond" w:cs="Times New Roman"/>
          <w:sz w:val="28"/>
          <w:szCs w:val="28"/>
        </w:rPr>
        <w:t xml:space="preserve">E, con specifico riferimento alle </w:t>
      </w:r>
      <w:r w:rsidRPr="000F7E32">
        <w:rPr>
          <w:rFonts w:ascii="Garamond" w:eastAsia="Times New Roman" w:hAnsi="Garamond" w:cs="Times New Roman"/>
          <w:sz w:val="28"/>
          <w:szCs w:val="28"/>
        </w:rPr>
        <w:t>iniziative ed ai rimedi da praticare ed intraprendere</w:t>
      </w:r>
      <w:r w:rsidR="00C6015C" w:rsidRPr="000F7E32">
        <w:rPr>
          <w:rFonts w:ascii="Garamond" w:eastAsia="Times New Roman" w:hAnsi="Garamond" w:cs="Times New Roman"/>
          <w:sz w:val="28"/>
          <w:szCs w:val="28"/>
        </w:rPr>
        <w:t>,</w:t>
      </w:r>
      <w:r w:rsidRPr="000F7E32">
        <w:rPr>
          <w:rFonts w:ascii="Garamond" w:eastAsia="Times New Roman" w:hAnsi="Garamond" w:cs="Times New Roman"/>
          <w:sz w:val="28"/>
          <w:szCs w:val="28"/>
        </w:rPr>
        <w:t xml:space="preserve"> </w:t>
      </w:r>
      <w:r w:rsidR="0097796E" w:rsidRPr="000F7E32">
        <w:rPr>
          <w:rFonts w:ascii="Garamond" w:eastAsia="Times New Roman" w:hAnsi="Garamond" w:cs="Times New Roman"/>
          <w:sz w:val="28"/>
          <w:szCs w:val="28"/>
        </w:rPr>
        <w:t>nell’immediato</w:t>
      </w:r>
      <w:r w:rsidR="00C6015C" w:rsidRPr="000F7E32">
        <w:rPr>
          <w:rFonts w:ascii="Garamond" w:eastAsia="Times New Roman" w:hAnsi="Garamond" w:cs="Times New Roman"/>
          <w:sz w:val="28"/>
          <w:szCs w:val="28"/>
        </w:rPr>
        <w:t>,</w:t>
      </w:r>
      <w:r w:rsidR="0097796E" w:rsidRPr="000F7E32">
        <w:rPr>
          <w:rFonts w:ascii="Garamond" w:eastAsia="Times New Roman" w:hAnsi="Garamond" w:cs="Times New Roman"/>
          <w:sz w:val="28"/>
          <w:szCs w:val="28"/>
        </w:rPr>
        <w:t xml:space="preserve"> </w:t>
      </w:r>
      <w:r w:rsidRPr="000F7E32">
        <w:rPr>
          <w:rFonts w:ascii="Garamond" w:eastAsia="Times New Roman" w:hAnsi="Garamond" w:cs="Times New Roman"/>
          <w:sz w:val="28"/>
          <w:szCs w:val="28"/>
        </w:rPr>
        <w:t>per l’eliminazione del carico giudiziario arretrato pendente</w:t>
      </w:r>
      <w:r w:rsidR="00C6015C" w:rsidRPr="000F7E32">
        <w:rPr>
          <w:rFonts w:ascii="Garamond" w:eastAsia="Times New Roman" w:hAnsi="Garamond" w:cs="Times New Roman"/>
          <w:sz w:val="28"/>
          <w:szCs w:val="28"/>
        </w:rPr>
        <w:t xml:space="preserve"> e </w:t>
      </w:r>
      <w:r w:rsidR="00C6015C" w:rsidRPr="000F7E32">
        <w:rPr>
          <w:rFonts w:ascii="Garamond" w:eastAsia="Times New Roman" w:hAnsi="Garamond" w:cs="Times New Roman"/>
          <w:i/>
          <w:sz w:val="28"/>
          <w:szCs w:val="28"/>
        </w:rPr>
        <w:t>l’attuazione della c.d. deflazione</w:t>
      </w:r>
      <w:r w:rsidRPr="000F7E32">
        <w:rPr>
          <w:rFonts w:ascii="Garamond" w:eastAsia="Times New Roman" w:hAnsi="Garamond" w:cs="Times New Roman"/>
          <w:sz w:val="28"/>
          <w:szCs w:val="28"/>
        </w:rPr>
        <w:t xml:space="preserve">, </w:t>
      </w:r>
      <w:r w:rsidR="00EF2CAE" w:rsidRPr="000F7E32">
        <w:rPr>
          <w:rFonts w:ascii="Garamond" w:eastAsia="Times New Roman" w:hAnsi="Garamond" w:cs="Times New Roman"/>
          <w:sz w:val="28"/>
          <w:szCs w:val="28"/>
        </w:rPr>
        <w:t>viene indicata la strada del ricorso a ‘</w:t>
      </w:r>
      <w:r w:rsidR="00EF2CAE" w:rsidRPr="000F7E32">
        <w:rPr>
          <w:rFonts w:ascii="Garamond" w:eastAsia="Times New Roman" w:hAnsi="Garamond" w:cs="Times New Roman"/>
          <w:i/>
          <w:sz w:val="28"/>
          <w:szCs w:val="28"/>
        </w:rPr>
        <w:t>strumenti alternativi alla giurisdizione’</w:t>
      </w:r>
      <w:r w:rsidR="00EF2CAE" w:rsidRPr="000F7E32">
        <w:rPr>
          <w:rFonts w:ascii="Garamond" w:eastAsia="Times New Roman" w:hAnsi="Garamond" w:cs="Times New Roman"/>
          <w:sz w:val="28"/>
          <w:szCs w:val="28"/>
        </w:rPr>
        <w:t xml:space="preserve"> </w:t>
      </w:r>
      <w:r w:rsidR="00255B7E" w:rsidRPr="000F7E32">
        <w:rPr>
          <w:rFonts w:ascii="Garamond" w:eastAsia="Times New Roman" w:hAnsi="Garamond" w:cs="Times New Roman"/>
          <w:sz w:val="28"/>
          <w:szCs w:val="28"/>
        </w:rPr>
        <w:t>attraverso due fondamentali d</w:t>
      </w:r>
      <w:r w:rsidR="00EF2CAE" w:rsidRPr="000F7E32">
        <w:rPr>
          <w:rFonts w:ascii="Garamond" w:eastAsia="Times New Roman" w:hAnsi="Garamond" w:cs="Times New Roman"/>
          <w:sz w:val="28"/>
          <w:szCs w:val="28"/>
        </w:rPr>
        <w:t>i</w:t>
      </w:r>
      <w:r w:rsidR="00255B7E" w:rsidRPr="000F7E32">
        <w:rPr>
          <w:rFonts w:ascii="Garamond" w:eastAsia="Times New Roman" w:hAnsi="Garamond" w:cs="Times New Roman"/>
          <w:sz w:val="28"/>
          <w:szCs w:val="28"/>
        </w:rPr>
        <w:t xml:space="preserve">rettrici che si specificano nel </w:t>
      </w:r>
      <w:r w:rsidR="00255B7E" w:rsidRPr="000F7E32">
        <w:rPr>
          <w:rFonts w:ascii="Garamond" w:eastAsia="Times New Roman" w:hAnsi="Garamond" w:cs="Times New Roman"/>
          <w:i/>
          <w:sz w:val="28"/>
          <w:szCs w:val="28"/>
        </w:rPr>
        <w:t xml:space="preserve">‘trasferimento in sede arbitrale di procedimenti pendenti dinanzi all’autorità giudiziaria’ </w:t>
      </w:r>
      <w:r w:rsidR="00255B7E" w:rsidRPr="000F7E32">
        <w:rPr>
          <w:rFonts w:ascii="Garamond" w:eastAsia="Times New Roman" w:hAnsi="Garamond" w:cs="Times New Roman"/>
          <w:sz w:val="28"/>
          <w:szCs w:val="28"/>
        </w:rPr>
        <w:t>e nella</w:t>
      </w:r>
      <w:r w:rsidR="00255B7E" w:rsidRPr="000F7E32">
        <w:rPr>
          <w:rFonts w:ascii="Garamond" w:eastAsia="Times New Roman" w:hAnsi="Garamond" w:cs="Times New Roman"/>
          <w:i/>
          <w:sz w:val="28"/>
          <w:szCs w:val="28"/>
        </w:rPr>
        <w:t xml:space="preserve"> ‘promozione, in sede stragiudiziale, di procedure alternative all’ordinaria risoluzione delle controversie nel processo’</w:t>
      </w:r>
      <w:r w:rsidR="00C64EDD" w:rsidRPr="000F7E32">
        <w:rPr>
          <w:rFonts w:ascii="Garamond" w:eastAsia="Times New Roman" w:hAnsi="Garamond" w:cs="Times New Roman"/>
          <w:sz w:val="28"/>
          <w:szCs w:val="28"/>
        </w:rPr>
        <w:t>, affidandosi</w:t>
      </w:r>
      <w:r w:rsidR="00C6015C" w:rsidRPr="000F7E32">
        <w:rPr>
          <w:rFonts w:ascii="Garamond" w:eastAsia="Times New Roman" w:hAnsi="Garamond" w:cs="Times New Roman"/>
          <w:sz w:val="28"/>
          <w:szCs w:val="28"/>
        </w:rPr>
        <w:t>, in particolare,</w:t>
      </w:r>
      <w:r w:rsidR="00C64EDD" w:rsidRPr="000F7E32">
        <w:rPr>
          <w:rFonts w:ascii="Garamond" w:eastAsia="Times New Roman" w:hAnsi="Garamond" w:cs="Times New Roman"/>
          <w:sz w:val="28"/>
          <w:szCs w:val="28"/>
        </w:rPr>
        <w:t xml:space="preserve"> alla </w:t>
      </w:r>
      <w:r w:rsidR="00C64EDD" w:rsidRPr="000F7E32">
        <w:rPr>
          <w:rFonts w:ascii="Garamond" w:eastAsia="Times New Roman" w:hAnsi="Garamond" w:cs="Times New Roman"/>
          <w:i/>
          <w:sz w:val="28"/>
          <w:szCs w:val="28"/>
        </w:rPr>
        <w:t>‘procedura di negoziazione assistita da un avvocato’</w:t>
      </w:r>
      <w:r w:rsidR="00255B7E" w:rsidRPr="000F7E32">
        <w:rPr>
          <w:rFonts w:ascii="Garamond" w:eastAsia="Times New Roman" w:hAnsi="Garamond" w:cs="Times New Roman"/>
          <w:i/>
          <w:sz w:val="28"/>
          <w:szCs w:val="28"/>
        </w:rPr>
        <w:t>.</w:t>
      </w:r>
      <w:r w:rsidR="00C64EDD" w:rsidRPr="000F7E32">
        <w:rPr>
          <w:rFonts w:ascii="Garamond" w:eastAsia="Times New Roman" w:hAnsi="Garamond" w:cs="Times New Roman"/>
          <w:i/>
          <w:sz w:val="28"/>
          <w:szCs w:val="28"/>
        </w:rPr>
        <w:t xml:space="preserve"> </w:t>
      </w:r>
      <w:r w:rsidR="00C64EDD" w:rsidRPr="000F7E32">
        <w:rPr>
          <w:rFonts w:ascii="Garamond" w:eastAsia="Times New Roman" w:hAnsi="Garamond" w:cs="Times New Roman"/>
          <w:sz w:val="28"/>
          <w:szCs w:val="28"/>
        </w:rPr>
        <w:t>Trattasi</w:t>
      </w:r>
      <w:r w:rsidR="007154B9" w:rsidRPr="000F7E32">
        <w:rPr>
          <w:rFonts w:ascii="Garamond" w:eastAsia="Times New Roman" w:hAnsi="Garamond" w:cs="Times New Roman"/>
          <w:sz w:val="28"/>
          <w:szCs w:val="28"/>
        </w:rPr>
        <w:t>, questo,</w:t>
      </w:r>
      <w:r w:rsidR="00C64EDD" w:rsidRPr="000F7E32">
        <w:rPr>
          <w:rFonts w:ascii="Garamond" w:eastAsia="Times New Roman" w:hAnsi="Garamond" w:cs="Times New Roman"/>
          <w:sz w:val="28"/>
          <w:szCs w:val="28"/>
        </w:rPr>
        <w:t xml:space="preserve"> di istituto mutuato</w:t>
      </w:r>
      <w:r w:rsidR="00C64EDD" w:rsidRPr="00D20B1A">
        <w:rPr>
          <w:rFonts w:ascii="Garamond" w:eastAsia="Times New Roman" w:hAnsi="Garamond" w:cs="Times New Roman"/>
          <w:sz w:val="28"/>
          <w:szCs w:val="28"/>
        </w:rPr>
        <w:t xml:space="preserve"> </w:t>
      </w:r>
      <w:r w:rsidR="00DF384B" w:rsidRPr="00D20B1A">
        <w:rPr>
          <w:rFonts w:ascii="Garamond" w:eastAsia="Times New Roman" w:hAnsi="Garamond" w:cs="Times New Roman"/>
          <w:sz w:val="28"/>
          <w:szCs w:val="28"/>
        </w:rPr>
        <w:t>dall’ordinamento francese</w:t>
      </w:r>
      <w:r w:rsidR="000F7E32">
        <w:rPr>
          <w:rFonts w:ascii="Garamond" w:eastAsia="Times New Roman" w:hAnsi="Garamond" w:cs="Times New Roman"/>
          <w:sz w:val="28"/>
          <w:szCs w:val="28"/>
        </w:rPr>
        <w:t>,</w:t>
      </w:r>
      <w:r w:rsidR="00DF384B" w:rsidRPr="00D20B1A">
        <w:rPr>
          <w:rFonts w:ascii="Garamond" w:eastAsia="Times New Roman" w:hAnsi="Garamond" w:cs="Times New Roman"/>
          <w:sz w:val="28"/>
          <w:szCs w:val="28"/>
        </w:rPr>
        <w:t xml:space="preserve"> nel cui codice civile risulta recepito a seguito </w:t>
      </w:r>
      <w:r w:rsidR="00DF384B" w:rsidRPr="00D20B1A">
        <w:rPr>
          <w:rFonts w:ascii="Garamond" w:hAnsi="Garamond"/>
          <w:sz w:val="28"/>
          <w:szCs w:val="28"/>
        </w:rPr>
        <w:lastRenderedPageBreak/>
        <w:t>dell’approvazione</w:t>
      </w:r>
      <w:r w:rsidR="00892E91" w:rsidRPr="00D20B1A">
        <w:rPr>
          <w:rFonts w:ascii="Garamond" w:hAnsi="Garamond"/>
          <w:sz w:val="28"/>
          <w:szCs w:val="28"/>
        </w:rPr>
        <w:t>,</w:t>
      </w:r>
      <w:r w:rsidR="00DF384B" w:rsidRPr="00D20B1A">
        <w:rPr>
          <w:rFonts w:ascii="Garamond" w:hAnsi="Garamond"/>
          <w:sz w:val="28"/>
          <w:szCs w:val="28"/>
        </w:rPr>
        <w:t xml:space="preserve"> da parte dell’assemblea nazionale</w:t>
      </w:r>
      <w:r w:rsidR="00892E91" w:rsidRPr="00D20B1A">
        <w:rPr>
          <w:rFonts w:ascii="Garamond" w:hAnsi="Garamond"/>
          <w:sz w:val="28"/>
          <w:szCs w:val="28"/>
        </w:rPr>
        <w:t>,</w:t>
      </w:r>
      <w:r w:rsidR="00DF384B" w:rsidRPr="00D20B1A">
        <w:rPr>
          <w:rFonts w:ascii="Garamond" w:hAnsi="Garamond"/>
          <w:sz w:val="28"/>
          <w:szCs w:val="28"/>
        </w:rPr>
        <w:t xml:space="preserve"> della legge n. 20010-1609 del </w:t>
      </w:r>
      <w:r w:rsidR="00DF384B" w:rsidRPr="00F51EEB">
        <w:rPr>
          <w:rFonts w:ascii="Garamond" w:hAnsi="Garamond"/>
          <w:sz w:val="28"/>
          <w:szCs w:val="28"/>
        </w:rPr>
        <w:t>22 dicembre 2010. Si caratterizza come una procedura conciliativa alternativa al contenzioso, che riconosce</w:t>
      </w:r>
      <w:r w:rsidR="00892E91" w:rsidRPr="00F51EEB">
        <w:rPr>
          <w:rFonts w:ascii="Garamond" w:hAnsi="Garamond"/>
          <w:sz w:val="28"/>
          <w:szCs w:val="28"/>
        </w:rPr>
        <w:t>,</w:t>
      </w:r>
      <w:r w:rsidR="00DF384B" w:rsidRPr="00F51EEB">
        <w:rPr>
          <w:rFonts w:ascii="Garamond" w:hAnsi="Garamond"/>
          <w:sz w:val="28"/>
          <w:szCs w:val="28"/>
        </w:rPr>
        <w:t xml:space="preserve"> alle parti il potere di autoregolamentazione dei loro rapporti</w:t>
      </w:r>
      <w:r w:rsidR="00892E91" w:rsidRPr="00F51EEB">
        <w:rPr>
          <w:rFonts w:ascii="Garamond" w:hAnsi="Garamond"/>
          <w:sz w:val="28"/>
          <w:szCs w:val="28"/>
        </w:rPr>
        <w:t>,</w:t>
      </w:r>
      <w:r w:rsidR="00DF384B" w:rsidRPr="00F51EEB">
        <w:rPr>
          <w:rFonts w:ascii="Garamond" w:hAnsi="Garamond"/>
          <w:sz w:val="28"/>
          <w:szCs w:val="28"/>
        </w:rPr>
        <w:t xml:space="preserve"> ai rispettivi avvocati un ruolo centrale nell’assisterle nella negoziazione finalizzata alla ricerca di un accordo, che una volta raggiunto</w:t>
      </w:r>
      <w:r w:rsidR="00892E91" w:rsidRPr="00F51EEB">
        <w:rPr>
          <w:rFonts w:ascii="Garamond" w:hAnsi="Garamond"/>
          <w:sz w:val="28"/>
          <w:szCs w:val="28"/>
        </w:rPr>
        <w:t>,</w:t>
      </w:r>
      <w:r w:rsidR="00DF384B" w:rsidRPr="00F51EEB">
        <w:rPr>
          <w:rFonts w:ascii="Garamond" w:hAnsi="Garamond"/>
          <w:sz w:val="28"/>
          <w:szCs w:val="28"/>
        </w:rPr>
        <w:t xml:space="preserve"> viene</w:t>
      </w:r>
      <w:r w:rsidR="00892E91" w:rsidRPr="00F51EEB">
        <w:rPr>
          <w:rFonts w:ascii="Garamond" w:hAnsi="Garamond"/>
          <w:sz w:val="28"/>
          <w:szCs w:val="28"/>
        </w:rPr>
        <w:t>,</w:t>
      </w:r>
      <w:r w:rsidR="00DF384B" w:rsidRPr="00F51EEB">
        <w:rPr>
          <w:rFonts w:ascii="Garamond" w:hAnsi="Garamond"/>
          <w:sz w:val="28"/>
          <w:szCs w:val="28"/>
        </w:rPr>
        <w:t xml:space="preserve"> poi</w:t>
      </w:r>
      <w:r w:rsidR="00892E91" w:rsidRPr="00F51EEB">
        <w:rPr>
          <w:rFonts w:ascii="Garamond" w:hAnsi="Garamond"/>
          <w:sz w:val="28"/>
          <w:szCs w:val="28"/>
        </w:rPr>
        <w:t>,</w:t>
      </w:r>
      <w:r w:rsidR="00DF384B" w:rsidRPr="00F51EEB">
        <w:rPr>
          <w:rFonts w:ascii="Garamond" w:hAnsi="Garamond"/>
          <w:sz w:val="28"/>
          <w:szCs w:val="28"/>
        </w:rPr>
        <w:t xml:space="preserve"> omologato dal giudice, così da renderlo esecutivo, </w:t>
      </w:r>
      <w:r w:rsidR="00892E91" w:rsidRPr="00F51EEB">
        <w:rPr>
          <w:rFonts w:ascii="Garamond" w:hAnsi="Garamond"/>
          <w:sz w:val="28"/>
          <w:szCs w:val="28"/>
        </w:rPr>
        <w:t xml:space="preserve">di modo da salvaguardare, nel contempo, </w:t>
      </w:r>
      <w:r w:rsidR="00DF384B" w:rsidRPr="00F51EEB">
        <w:rPr>
          <w:rFonts w:ascii="Garamond" w:hAnsi="Garamond"/>
          <w:sz w:val="28"/>
          <w:szCs w:val="28"/>
        </w:rPr>
        <w:t xml:space="preserve">la funzione giurisdizionale. </w:t>
      </w:r>
      <w:r w:rsidR="009D15A5" w:rsidRPr="00F51EEB">
        <w:rPr>
          <w:rFonts w:ascii="Garamond" w:hAnsi="Garamond"/>
          <w:sz w:val="28"/>
          <w:szCs w:val="28"/>
        </w:rPr>
        <w:t xml:space="preserve">Prende avvio </w:t>
      </w:r>
      <w:r w:rsidR="00DF384B" w:rsidRPr="00F51EEB">
        <w:rPr>
          <w:rFonts w:ascii="Garamond" w:hAnsi="Garamond"/>
          <w:sz w:val="28"/>
          <w:szCs w:val="28"/>
        </w:rPr>
        <w:t xml:space="preserve">con </w:t>
      </w:r>
      <w:r w:rsidR="00DF384B" w:rsidRPr="00D20B1A">
        <w:rPr>
          <w:rFonts w:ascii="Garamond" w:hAnsi="Garamond"/>
          <w:sz w:val="28"/>
          <w:szCs w:val="28"/>
        </w:rPr>
        <w:t>la redazione e sottoscrizione di una convenzione</w:t>
      </w:r>
      <w:r w:rsidR="00F51EEB">
        <w:rPr>
          <w:rFonts w:ascii="Garamond" w:hAnsi="Garamond"/>
          <w:sz w:val="28"/>
          <w:szCs w:val="28"/>
        </w:rPr>
        <w:t>,</w:t>
      </w:r>
      <w:r w:rsidR="00DF384B" w:rsidRPr="00D20B1A">
        <w:rPr>
          <w:rFonts w:ascii="Garamond" w:hAnsi="Garamond"/>
          <w:sz w:val="28"/>
          <w:szCs w:val="28"/>
        </w:rPr>
        <w:t xml:space="preserve"> che sostanzia l’</w:t>
      </w:r>
      <w:r w:rsidR="009D15A5" w:rsidRPr="00D20B1A">
        <w:rPr>
          <w:rFonts w:ascii="Garamond" w:hAnsi="Garamond"/>
          <w:sz w:val="28"/>
          <w:szCs w:val="28"/>
        </w:rPr>
        <w:t xml:space="preserve">intesa in forza della quale </w:t>
      </w:r>
      <w:r w:rsidR="00DF384B" w:rsidRPr="00D20B1A">
        <w:rPr>
          <w:rFonts w:ascii="Garamond" w:hAnsi="Garamond"/>
          <w:sz w:val="28"/>
          <w:szCs w:val="28"/>
        </w:rPr>
        <w:t xml:space="preserve">le parti in conflitto, che </w:t>
      </w:r>
      <w:r w:rsidR="009D15A5" w:rsidRPr="00D20B1A">
        <w:rPr>
          <w:rFonts w:ascii="Garamond" w:hAnsi="Garamond"/>
          <w:sz w:val="28"/>
          <w:szCs w:val="28"/>
        </w:rPr>
        <w:t xml:space="preserve">per la risoluzione della controversia </w:t>
      </w:r>
      <w:r w:rsidR="00DF384B" w:rsidRPr="00D20B1A">
        <w:rPr>
          <w:rFonts w:ascii="Garamond" w:hAnsi="Garamond"/>
          <w:sz w:val="28"/>
          <w:szCs w:val="28"/>
        </w:rPr>
        <w:t xml:space="preserve">non hanno ancora adito un giudice o un arbitro, convengono di cooperare in buona fede e con lealtà per </w:t>
      </w:r>
      <w:r w:rsidR="009D15A5" w:rsidRPr="00D20B1A">
        <w:rPr>
          <w:rFonts w:ascii="Garamond" w:hAnsi="Garamond"/>
          <w:sz w:val="28"/>
          <w:szCs w:val="28"/>
        </w:rPr>
        <w:t xml:space="preserve">comporla </w:t>
      </w:r>
      <w:r w:rsidR="00DF384B" w:rsidRPr="00D20B1A">
        <w:rPr>
          <w:rFonts w:ascii="Garamond" w:hAnsi="Garamond"/>
          <w:sz w:val="28"/>
          <w:szCs w:val="28"/>
        </w:rPr>
        <w:t xml:space="preserve">tramite l'assistenza dei propri legali. </w:t>
      </w:r>
      <w:r w:rsidR="009D15A5" w:rsidRPr="00F51EEB">
        <w:rPr>
          <w:rFonts w:ascii="Garamond" w:hAnsi="Garamond"/>
          <w:sz w:val="28"/>
          <w:szCs w:val="28"/>
        </w:rPr>
        <w:t>Il suo espletamento, secondo quanto previsto nell’ordinamento d’oltralpe, dovrebbe poi costituire un equipollente dei procedimenti di mediazione e/o conciliativi laddove legislativamente previsti come prodromici all’instaurazione della lite giudiziaria.</w:t>
      </w:r>
      <w:r w:rsidR="00DF384B" w:rsidRPr="00F51EEB">
        <w:rPr>
          <w:rFonts w:ascii="Garamond" w:hAnsi="Garamond"/>
          <w:sz w:val="28"/>
          <w:szCs w:val="28"/>
        </w:rPr>
        <w:t xml:space="preserve">  Trattasi</w:t>
      </w:r>
      <w:r w:rsidR="00D23978" w:rsidRPr="00F51EEB">
        <w:rPr>
          <w:rFonts w:ascii="Garamond" w:hAnsi="Garamond"/>
          <w:sz w:val="28"/>
          <w:szCs w:val="28"/>
        </w:rPr>
        <w:t>, pertanto,</w:t>
      </w:r>
      <w:r w:rsidR="00DF384B" w:rsidRPr="00F51EEB">
        <w:rPr>
          <w:rFonts w:ascii="Garamond" w:hAnsi="Garamond"/>
          <w:sz w:val="28"/>
          <w:szCs w:val="28"/>
        </w:rPr>
        <w:t xml:space="preserve"> di procedura </w:t>
      </w:r>
      <w:r w:rsidR="00D23978" w:rsidRPr="00F51EEB">
        <w:rPr>
          <w:rFonts w:ascii="Garamond" w:hAnsi="Garamond"/>
          <w:sz w:val="28"/>
          <w:szCs w:val="28"/>
        </w:rPr>
        <w:t>che dovrebbe far leva</w:t>
      </w:r>
      <w:r w:rsidR="00DF384B" w:rsidRPr="00F51EEB">
        <w:rPr>
          <w:rFonts w:ascii="Garamond" w:hAnsi="Garamond"/>
          <w:sz w:val="28"/>
          <w:szCs w:val="28"/>
        </w:rPr>
        <w:t xml:space="preserve"> sulle funzioni proprie dell'avvocato, rafforza</w:t>
      </w:r>
      <w:r w:rsidR="00D23978" w:rsidRPr="00F51EEB">
        <w:rPr>
          <w:rFonts w:ascii="Garamond" w:hAnsi="Garamond"/>
          <w:sz w:val="28"/>
          <w:szCs w:val="28"/>
        </w:rPr>
        <w:t>ndone</w:t>
      </w:r>
      <w:r w:rsidR="00DF384B" w:rsidRPr="00F51EEB">
        <w:rPr>
          <w:rFonts w:ascii="Garamond" w:hAnsi="Garamond"/>
          <w:sz w:val="28"/>
          <w:szCs w:val="28"/>
        </w:rPr>
        <w:t xml:space="preserve"> la qualità del</w:t>
      </w:r>
      <w:r w:rsidR="0097796E" w:rsidRPr="00F51EEB">
        <w:rPr>
          <w:rFonts w:ascii="Garamond" w:hAnsi="Garamond"/>
          <w:sz w:val="28"/>
          <w:szCs w:val="28"/>
        </w:rPr>
        <w:t>la</w:t>
      </w:r>
      <w:r w:rsidR="00DF384B" w:rsidRPr="00F51EEB">
        <w:rPr>
          <w:rFonts w:ascii="Garamond" w:hAnsi="Garamond"/>
          <w:sz w:val="28"/>
          <w:szCs w:val="28"/>
        </w:rPr>
        <w:t xml:space="preserve"> </w:t>
      </w:r>
      <w:r w:rsidR="00DF384B" w:rsidRPr="00D20B1A">
        <w:rPr>
          <w:rFonts w:ascii="Garamond" w:hAnsi="Garamond"/>
          <w:sz w:val="28"/>
          <w:szCs w:val="28"/>
        </w:rPr>
        <w:t>sua prestazione professionale, impon</w:t>
      </w:r>
      <w:r w:rsidR="00D23978" w:rsidRPr="00D20B1A">
        <w:rPr>
          <w:rFonts w:ascii="Garamond" w:hAnsi="Garamond"/>
          <w:sz w:val="28"/>
          <w:szCs w:val="28"/>
        </w:rPr>
        <w:t>dendogli</w:t>
      </w:r>
      <w:r w:rsidR="00DF384B" w:rsidRPr="00D20B1A">
        <w:rPr>
          <w:rFonts w:ascii="Garamond" w:hAnsi="Garamond"/>
          <w:sz w:val="28"/>
          <w:szCs w:val="28"/>
        </w:rPr>
        <w:t xml:space="preserve"> un’assunzione di responsabilità</w:t>
      </w:r>
      <w:r w:rsidR="00D23978" w:rsidRPr="00D20B1A">
        <w:rPr>
          <w:rFonts w:ascii="Garamond" w:hAnsi="Garamond"/>
          <w:sz w:val="28"/>
          <w:szCs w:val="28"/>
        </w:rPr>
        <w:t>,</w:t>
      </w:r>
      <w:r w:rsidR="00DF384B" w:rsidRPr="00D20B1A">
        <w:rPr>
          <w:rFonts w:ascii="Garamond" w:hAnsi="Garamond"/>
          <w:sz w:val="28"/>
          <w:szCs w:val="28"/>
        </w:rPr>
        <w:t xml:space="preserve"> sia sotto il profilo della competenza professionale che della deontologia, </w:t>
      </w:r>
      <w:r w:rsidR="00D23978" w:rsidRPr="00D20B1A">
        <w:rPr>
          <w:rFonts w:ascii="Garamond" w:hAnsi="Garamond"/>
          <w:sz w:val="28"/>
          <w:szCs w:val="28"/>
        </w:rPr>
        <w:t xml:space="preserve">ampliandone anche la </w:t>
      </w:r>
      <w:r w:rsidR="00DF384B" w:rsidRPr="00F51EEB">
        <w:rPr>
          <w:rFonts w:ascii="Garamond" w:hAnsi="Garamond"/>
          <w:sz w:val="28"/>
          <w:szCs w:val="28"/>
        </w:rPr>
        <w:t>competenza</w:t>
      </w:r>
      <w:r w:rsidR="00D23978" w:rsidRPr="00F51EEB">
        <w:rPr>
          <w:rFonts w:ascii="Garamond" w:hAnsi="Garamond"/>
          <w:sz w:val="28"/>
          <w:szCs w:val="28"/>
        </w:rPr>
        <w:t xml:space="preserve">, che dovrebbe esprimersi non solo nel </w:t>
      </w:r>
      <w:r w:rsidR="00DF384B" w:rsidRPr="00F51EEB">
        <w:rPr>
          <w:rFonts w:ascii="Garamond" w:hAnsi="Garamond"/>
          <w:sz w:val="28"/>
          <w:szCs w:val="28"/>
        </w:rPr>
        <w:t xml:space="preserve">certificare l'autenticità della firma della parte che assiste ma anche </w:t>
      </w:r>
      <w:r w:rsidR="00D23978" w:rsidRPr="00F51EEB">
        <w:rPr>
          <w:rFonts w:ascii="Garamond" w:hAnsi="Garamond"/>
          <w:sz w:val="28"/>
          <w:szCs w:val="28"/>
        </w:rPr>
        <w:t xml:space="preserve">nell’attestare </w:t>
      </w:r>
      <w:r w:rsidR="00DF384B" w:rsidRPr="00F51EEB">
        <w:rPr>
          <w:rFonts w:ascii="Garamond" w:hAnsi="Garamond"/>
          <w:sz w:val="28"/>
          <w:szCs w:val="28"/>
        </w:rPr>
        <w:t xml:space="preserve">che il contenuto dell'accordo corrisponde alla volontà </w:t>
      </w:r>
      <w:r w:rsidR="00D23978" w:rsidRPr="00F51EEB">
        <w:rPr>
          <w:rFonts w:ascii="Garamond" w:hAnsi="Garamond"/>
          <w:sz w:val="28"/>
          <w:szCs w:val="28"/>
        </w:rPr>
        <w:t xml:space="preserve">comune </w:t>
      </w:r>
      <w:r w:rsidR="00DF384B" w:rsidRPr="00F51EEB">
        <w:rPr>
          <w:rFonts w:ascii="Garamond" w:hAnsi="Garamond"/>
          <w:sz w:val="28"/>
          <w:szCs w:val="28"/>
        </w:rPr>
        <w:t xml:space="preserve">espressa; </w:t>
      </w:r>
      <w:r w:rsidR="00D23978" w:rsidRPr="00F51EEB">
        <w:rPr>
          <w:rFonts w:ascii="Garamond" w:hAnsi="Garamond"/>
          <w:sz w:val="28"/>
          <w:szCs w:val="28"/>
        </w:rPr>
        <w:t xml:space="preserve">dovrebbe </w:t>
      </w:r>
      <w:r w:rsidR="00DF384B" w:rsidRPr="00F51EEB">
        <w:rPr>
          <w:rFonts w:ascii="Garamond" w:hAnsi="Garamond"/>
          <w:sz w:val="28"/>
          <w:szCs w:val="28"/>
        </w:rPr>
        <w:t>assicura</w:t>
      </w:r>
      <w:r w:rsidR="00D23978" w:rsidRPr="00F51EEB">
        <w:rPr>
          <w:rFonts w:ascii="Garamond" w:hAnsi="Garamond"/>
          <w:sz w:val="28"/>
          <w:szCs w:val="28"/>
        </w:rPr>
        <w:t>re</w:t>
      </w:r>
      <w:r w:rsidR="00DF384B" w:rsidRPr="00F51EEB">
        <w:rPr>
          <w:rFonts w:ascii="Garamond" w:hAnsi="Garamond"/>
          <w:sz w:val="28"/>
          <w:szCs w:val="28"/>
        </w:rPr>
        <w:t>, tramite l’omologa del giudice, sul piano sociale</w:t>
      </w:r>
      <w:r w:rsidR="00D23978" w:rsidRPr="00F51EEB">
        <w:rPr>
          <w:rFonts w:ascii="Garamond" w:hAnsi="Garamond"/>
          <w:sz w:val="28"/>
          <w:szCs w:val="28"/>
        </w:rPr>
        <w:t>,</w:t>
      </w:r>
      <w:r w:rsidR="00DF384B" w:rsidRPr="00F51EEB">
        <w:rPr>
          <w:rFonts w:ascii="Garamond" w:hAnsi="Garamond"/>
          <w:sz w:val="28"/>
          <w:szCs w:val="28"/>
        </w:rPr>
        <w:t xml:space="preserve"> una </w:t>
      </w:r>
      <w:r w:rsidR="00DF384B" w:rsidRPr="00F51EEB">
        <w:rPr>
          <w:rFonts w:ascii="Garamond" w:hAnsi="Garamond"/>
          <w:i/>
          <w:sz w:val="28"/>
          <w:szCs w:val="28"/>
        </w:rPr>
        <w:t>"sicurezza giuridica”</w:t>
      </w:r>
      <w:r w:rsidR="00DF384B" w:rsidRPr="00F51EEB">
        <w:rPr>
          <w:rFonts w:ascii="Garamond" w:hAnsi="Garamond"/>
          <w:sz w:val="28"/>
          <w:szCs w:val="28"/>
        </w:rPr>
        <w:t xml:space="preserve"> degli accordi raggiunti senza diminuire le tutele per il cittadino</w:t>
      </w:r>
      <w:r w:rsidR="00D23978" w:rsidRPr="00F51EEB">
        <w:rPr>
          <w:rFonts w:ascii="Garamond" w:hAnsi="Garamond"/>
          <w:sz w:val="28"/>
          <w:szCs w:val="28"/>
        </w:rPr>
        <w:t>.</w:t>
      </w:r>
      <w:r w:rsidR="00DF384B" w:rsidRPr="00F51EEB">
        <w:rPr>
          <w:rFonts w:ascii="Garamond" w:hAnsi="Garamond"/>
          <w:sz w:val="28"/>
          <w:szCs w:val="28"/>
        </w:rPr>
        <w:t xml:space="preserve"> </w:t>
      </w:r>
      <w:r w:rsidR="00D20ABA" w:rsidRPr="00F51EEB">
        <w:rPr>
          <w:rFonts w:ascii="Garamond" w:hAnsi="Garamond"/>
          <w:sz w:val="28"/>
          <w:szCs w:val="28"/>
        </w:rPr>
        <w:t xml:space="preserve">Sotto l’aspetto storico istituzionale </w:t>
      </w:r>
      <w:r w:rsidR="00F03C2D" w:rsidRPr="00F51EEB">
        <w:rPr>
          <w:rFonts w:ascii="Garamond" w:hAnsi="Garamond"/>
          <w:sz w:val="28"/>
          <w:szCs w:val="28"/>
        </w:rPr>
        <w:t xml:space="preserve">va osservato </w:t>
      </w:r>
      <w:r w:rsidR="00D20ABA" w:rsidRPr="00F51EEB">
        <w:rPr>
          <w:rFonts w:ascii="Garamond" w:hAnsi="Garamond"/>
          <w:sz w:val="28"/>
          <w:szCs w:val="28"/>
        </w:rPr>
        <w:t>che il 25.05.2011 veniva depositata alla</w:t>
      </w:r>
      <w:r w:rsidR="00D20ABA" w:rsidRPr="00D20B1A">
        <w:rPr>
          <w:rFonts w:ascii="Garamond" w:hAnsi="Garamond"/>
          <w:sz w:val="28"/>
          <w:szCs w:val="28"/>
        </w:rPr>
        <w:t xml:space="preserve"> Camera dei Deputati, a firma degli on.li Contento e Paniz, la proposta di legge n. 4376</w:t>
      </w:r>
      <w:r w:rsidR="00F51EEB">
        <w:rPr>
          <w:rFonts w:ascii="Garamond" w:hAnsi="Garamond"/>
          <w:sz w:val="28"/>
          <w:szCs w:val="28"/>
        </w:rPr>
        <w:t>,</w:t>
      </w:r>
      <w:r w:rsidR="00D20ABA" w:rsidRPr="00D20B1A">
        <w:rPr>
          <w:rFonts w:ascii="Garamond" w:hAnsi="Garamond"/>
          <w:sz w:val="28"/>
          <w:szCs w:val="28"/>
        </w:rPr>
        <w:t xml:space="preserve"> che era finalizzata all’introduzione</w:t>
      </w:r>
      <w:r w:rsidR="00F03C2D" w:rsidRPr="00D20B1A">
        <w:rPr>
          <w:rFonts w:ascii="Garamond" w:hAnsi="Garamond"/>
          <w:sz w:val="28"/>
          <w:szCs w:val="28"/>
        </w:rPr>
        <w:t>,</w:t>
      </w:r>
      <w:r w:rsidR="00D20ABA" w:rsidRPr="00D20B1A">
        <w:rPr>
          <w:rFonts w:ascii="Garamond" w:hAnsi="Garamond"/>
          <w:sz w:val="28"/>
          <w:szCs w:val="28"/>
        </w:rPr>
        <w:t xml:space="preserve"> anche nell’ordinamento italiano</w:t>
      </w:r>
      <w:r w:rsidR="00F03C2D" w:rsidRPr="00D20B1A">
        <w:rPr>
          <w:rFonts w:ascii="Garamond" w:hAnsi="Garamond"/>
          <w:sz w:val="28"/>
          <w:szCs w:val="28"/>
        </w:rPr>
        <w:t>,</w:t>
      </w:r>
      <w:r w:rsidR="00D20ABA" w:rsidRPr="00D20B1A">
        <w:rPr>
          <w:rFonts w:ascii="Garamond" w:hAnsi="Garamond"/>
          <w:sz w:val="28"/>
          <w:szCs w:val="28"/>
        </w:rPr>
        <w:t xml:space="preserve"> dell’istituto dell’ </w:t>
      </w:r>
      <w:r w:rsidR="00F03C2D" w:rsidRPr="00D20B1A">
        <w:rPr>
          <w:rFonts w:ascii="Garamond" w:hAnsi="Garamond"/>
          <w:sz w:val="28"/>
          <w:szCs w:val="28"/>
        </w:rPr>
        <w:t>‘</w:t>
      </w:r>
      <w:r w:rsidR="00D20ABA" w:rsidRPr="00D20B1A">
        <w:rPr>
          <w:rFonts w:ascii="Garamond" w:hAnsi="Garamond"/>
          <w:i/>
          <w:sz w:val="28"/>
          <w:szCs w:val="28"/>
        </w:rPr>
        <w:t>accordo di negoziazione</w:t>
      </w:r>
      <w:r w:rsidR="00F03C2D" w:rsidRPr="00D20B1A">
        <w:rPr>
          <w:rFonts w:ascii="Garamond" w:hAnsi="Garamond"/>
          <w:i/>
          <w:sz w:val="28"/>
          <w:szCs w:val="28"/>
        </w:rPr>
        <w:t>’</w:t>
      </w:r>
      <w:r w:rsidR="00F03C2D" w:rsidRPr="00D20B1A">
        <w:rPr>
          <w:rFonts w:ascii="Garamond" w:hAnsi="Garamond"/>
          <w:sz w:val="28"/>
          <w:szCs w:val="28"/>
        </w:rPr>
        <w:t>, proposta che, però, risulta non essere stata, poi, ulteriormente coltivata.</w:t>
      </w:r>
      <w:r w:rsidR="007D2C97" w:rsidRPr="00D20B1A">
        <w:rPr>
          <w:rFonts w:ascii="Garamond" w:hAnsi="Garamond"/>
          <w:sz w:val="28"/>
          <w:szCs w:val="28"/>
        </w:rPr>
        <w:t xml:space="preserve"> </w:t>
      </w:r>
      <w:r w:rsidR="003E7850" w:rsidRPr="00D20B1A">
        <w:rPr>
          <w:rFonts w:ascii="Garamond" w:hAnsi="Garamond"/>
          <w:sz w:val="28"/>
          <w:szCs w:val="28"/>
        </w:rPr>
        <w:t>Analogo disegno di legge risulta presentato al Senato</w:t>
      </w:r>
      <w:r w:rsidR="00F03C2D" w:rsidRPr="00D20B1A">
        <w:rPr>
          <w:rFonts w:ascii="Garamond" w:hAnsi="Garamond"/>
          <w:sz w:val="28"/>
          <w:szCs w:val="28"/>
        </w:rPr>
        <w:t>,</w:t>
      </w:r>
      <w:r w:rsidR="003E7850" w:rsidRPr="00D20B1A">
        <w:rPr>
          <w:rFonts w:ascii="Garamond" w:hAnsi="Garamond"/>
          <w:sz w:val="28"/>
          <w:szCs w:val="28"/>
        </w:rPr>
        <w:t xml:space="preserve"> in data 30.11.2011</w:t>
      </w:r>
      <w:r w:rsidR="00F03C2D" w:rsidRPr="00D20B1A">
        <w:rPr>
          <w:rFonts w:ascii="Garamond" w:hAnsi="Garamond"/>
          <w:sz w:val="28"/>
          <w:szCs w:val="28"/>
        </w:rPr>
        <w:t xml:space="preserve">, con il </w:t>
      </w:r>
      <w:r w:rsidR="008F6830" w:rsidRPr="00D20B1A">
        <w:rPr>
          <w:rFonts w:ascii="Garamond" w:hAnsi="Garamond"/>
          <w:sz w:val="28"/>
          <w:szCs w:val="28"/>
        </w:rPr>
        <w:t>n. 2774</w:t>
      </w:r>
      <w:r w:rsidR="00F03C2D" w:rsidRPr="00D20B1A">
        <w:rPr>
          <w:rFonts w:ascii="Garamond" w:hAnsi="Garamond"/>
          <w:sz w:val="28"/>
          <w:szCs w:val="28"/>
        </w:rPr>
        <w:t>,</w:t>
      </w:r>
      <w:r w:rsidR="008F6830" w:rsidRPr="00D20B1A">
        <w:rPr>
          <w:rFonts w:ascii="Garamond" w:hAnsi="Garamond"/>
          <w:sz w:val="28"/>
          <w:szCs w:val="28"/>
        </w:rPr>
        <w:t xml:space="preserve"> </w:t>
      </w:r>
      <w:r w:rsidR="003E7850" w:rsidRPr="00D20B1A">
        <w:rPr>
          <w:rFonts w:ascii="Garamond" w:hAnsi="Garamond"/>
          <w:sz w:val="28"/>
          <w:szCs w:val="28"/>
        </w:rPr>
        <w:t>ad iniziativa</w:t>
      </w:r>
      <w:r w:rsidR="007D2C97" w:rsidRPr="00D20B1A">
        <w:rPr>
          <w:rFonts w:ascii="Garamond" w:hAnsi="Garamond"/>
          <w:sz w:val="28"/>
          <w:szCs w:val="28"/>
        </w:rPr>
        <w:t xml:space="preserve"> dell’on.le Divina</w:t>
      </w:r>
      <w:r w:rsidR="00F03C2D" w:rsidRPr="00D20B1A">
        <w:rPr>
          <w:rFonts w:ascii="Garamond" w:hAnsi="Garamond"/>
          <w:sz w:val="28"/>
          <w:szCs w:val="28"/>
        </w:rPr>
        <w:t>,</w:t>
      </w:r>
      <w:r w:rsidR="008F6830" w:rsidRPr="00D20B1A">
        <w:rPr>
          <w:rFonts w:ascii="Garamond" w:hAnsi="Garamond"/>
          <w:sz w:val="28"/>
          <w:szCs w:val="28"/>
        </w:rPr>
        <w:t xml:space="preserve"> </w:t>
      </w:r>
      <w:r w:rsidR="007D2C97" w:rsidRPr="00D20B1A">
        <w:rPr>
          <w:rFonts w:ascii="Garamond" w:hAnsi="Garamond"/>
          <w:sz w:val="28"/>
          <w:szCs w:val="28"/>
        </w:rPr>
        <w:t>intitolato ‘</w:t>
      </w:r>
      <w:r w:rsidR="007D2C97" w:rsidRPr="00D20B1A">
        <w:rPr>
          <w:rFonts w:ascii="Garamond" w:hAnsi="Garamond"/>
          <w:i/>
          <w:sz w:val="28"/>
          <w:szCs w:val="28"/>
        </w:rPr>
        <w:t>disposizioni in materia di procedura partecipativa di negoziazione assistita da un avvocato’</w:t>
      </w:r>
      <w:r w:rsidR="00F03C2D" w:rsidRPr="00D20B1A">
        <w:rPr>
          <w:rFonts w:ascii="Garamond" w:hAnsi="Garamond"/>
          <w:i/>
          <w:sz w:val="28"/>
          <w:szCs w:val="28"/>
        </w:rPr>
        <w:t>,</w:t>
      </w:r>
      <w:r w:rsidR="007D2C97" w:rsidRPr="00D20B1A">
        <w:rPr>
          <w:rFonts w:ascii="Garamond" w:hAnsi="Garamond"/>
          <w:sz w:val="28"/>
          <w:szCs w:val="28"/>
        </w:rPr>
        <w:t xml:space="preserve"> il cui contenuto </w:t>
      </w:r>
      <w:r w:rsidR="00AC3452" w:rsidRPr="00D20B1A">
        <w:rPr>
          <w:rFonts w:ascii="Garamond" w:hAnsi="Garamond"/>
          <w:sz w:val="28"/>
          <w:szCs w:val="28"/>
        </w:rPr>
        <w:t>ricalca i tratti peculiarizzanti</w:t>
      </w:r>
      <w:r w:rsidR="007D2C97" w:rsidRPr="00D20B1A">
        <w:rPr>
          <w:rFonts w:ascii="Garamond" w:hAnsi="Garamond"/>
          <w:sz w:val="28"/>
          <w:szCs w:val="28"/>
        </w:rPr>
        <w:t xml:space="preserve"> propri già della precedente proposta legislativa.</w:t>
      </w:r>
      <w:r w:rsidR="007C3099" w:rsidRPr="00D20B1A">
        <w:rPr>
          <w:rFonts w:ascii="Garamond" w:hAnsi="Garamond"/>
          <w:sz w:val="28"/>
          <w:szCs w:val="28"/>
        </w:rPr>
        <w:t xml:space="preserve"> </w:t>
      </w:r>
      <w:r w:rsidR="007C3099" w:rsidRPr="00F51EEB">
        <w:rPr>
          <w:rFonts w:ascii="Garamond" w:hAnsi="Garamond"/>
          <w:sz w:val="28"/>
          <w:szCs w:val="28"/>
        </w:rPr>
        <w:t>L’attuale intendimento governativo sembrerebbe</w:t>
      </w:r>
      <w:r w:rsidR="000A6C69" w:rsidRPr="00F51EEB">
        <w:rPr>
          <w:rFonts w:ascii="Garamond" w:hAnsi="Garamond"/>
          <w:sz w:val="28"/>
          <w:szCs w:val="28"/>
        </w:rPr>
        <w:t>, pertanto,</w:t>
      </w:r>
      <w:r w:rsidR="007C3099" w:rsidRPr="00F51EEB">
        <w:rPr>
          <w:rFonts w:ascii="Garamond" w:hAnsi="Garamond"/>
          <w:sz w:val="28"/>
          <w:szCs w:val="28"/>
        </w:rPr>
        <w:t xml:space="preserve"> dispiegarsi nel recupero e valorizzazione di tale istituto</w:t>
      </w:r>
      <w:r w:rsidR="00C1098D" w:rsidRPr="00F51EEB">
        <w:rPr>
          <w:rFonts w:ascii="Garamond" w:hAnsi="Garamond"/>
          <w:sz w:val="28"/>
          <w:szCs w:val="28"/>
        </w:rPr>
        <w:t xml:space="preserve">, con sua </w:t>
      </w:r>
      <w:r w:rsidR="007C3099" w:rsidRPr="00F51EEB">
        <w:rPr>
          <w:rFonts w:ascii="Garamond" w:hAnsi="Garamond"/>
          <w:sz w:val="28"/>
          <w:szCs w:val="28"/>
        </w:rPr>
        <w:t>previa ricezione nell’ordinamento interno; né è riprova il richiamo applicativo</w:t>
      </w:r>
      <w:r w:rsidR="000A117E" w:rsidRPr="00F51EEB">
        <w:rPr>
          <w:rFonts w:ascii="Garamond" w:hAnsi="Garamond"/>
          <w:sz w:val="28"/>
          <w:szCs w:val="28"/>
        </w:rPr>
        <w:t>,</w:t>
      </w:r>
      <w:r w:rsidR="007C3099" w:rsidRPr="00F51EEB">
        <w:rPr>
          <w:rFonts w:ascii="Garamond" w:hAnsi="Garamond"/>
          <w:sz w:val="28"/>
          <w:szCs w:val="28"/>
        </w:rPr>
        <w:t xml:space="preserve"> fatto dal </w:t>
      </w:r>
      <w:r w:rsidR="00114B08">
        <w:rPr>
          <w:rFonts w:ascii="Garamond" w:hAnsi="Garamond"/>
          <w:sz w:val="28"/>
          <w:szCs w:val="28"/>
        </w:rPr>
        <w:t>m</w:t>
      </w:r>
      <w:r w:rsidR="007C3099" w:rsidRPr="00F51EEB">
        <w:rPr>
          <w:rFonts w:ascii="Garamond" w:hAnsi="Garamond"/>
          <w:sz w:val="28"/>
          <w:szCs w:val="28"/>
        </w:rPr>
        <w:t>inistro</w:t>
      </w:r>
      <w:r w:rsidR="000A117E" w:rsidRPr="00F51EEB">
        <w:rPr>
          <w:rFonts w:ascii="Garamond" w:hAnsi="Garamond"/>
          <w:sz w:val="28"/>
          <w:szCs w:val="28"/>
        </w:rPr>
        <w:t>,</w:t>
      </w:r>
      <w:r w:rsidR="007C3099" w:rsidRPr="00F51EEB">
        <w:rPr>
          <w:rFonts w:ascii="Garamond" w:hAnsi="Garamond"/>
          <w:sz w:val="28"/>
          <w:szCs w:val="28"/>
        </w:rPr>
        <w:t xml:space="preserve"> alle procedur</w:t>
      </w:r>
      <w:r w:rsidR="000A117E" w:rsidRPr="00F51EEB">
        <w:rPr>
          <w:rFonts w:ascii="Garamond" w:hAnsi="Garamond"/>
          <w:sz w:val="28"/>
          <w:szCs w:val="28"/>
        </w:rPr>
        <w:t>e</w:t>
      </w:r>
      <w:r w:rsidR="007C3099" w:rsidRPr="00F51EEB">
        <w:rPr>
          <w:rFonts w:ascii="Garamond" w:hAnsi="Garamond"/>
          <w:sz w:val="28"/>
          <w:szCs w:val="28"/>
        </w:rPr>
        <w:t xml:space="preserve"> di separazione e divorzio consensuali</w:t>
      </w:r>
      <w:r w:rsidR="000A117E" w:rsidRPr="00F51EEB">
        <w:rPr>
          <w:rFonts w:ascii="Garamond" w:hAnsi="Garamond"/>
          <w:sz w:val="28"/>
          <w:szCs w:val="28"/>
        </w:rPr>
        <w:t>,</w:t>
      </w:r>
      <w:r w:rsidR="007C3099" w:rsidRPr="00F51EEB">
        <w:rPr>
          <w:rFonts w:ascii="Garamond" w:hAnsi="Garamond"/>
          <w:sz w:val="28"/>
          <w:szCs w:val="28"/>
        </w:rPr>
        <w:t xml:space="preserve"> per le quali</w:t>
      </w:r>
      <w:r w:rsidR="00114B08">
        <w:rPr>
          <w:rFonts w:ascii="Garamond" w:hAnsi="Garamond"/>
          <w:sz w:val="28"/>
          <w:szCs w:val="28"/>
        </w:rPr>
        <w:t>,</w:t>
      </w:r>
      <w:r w:rsidR="003D1845" w:rsidRPr="00F51EEB">
        <w:rPr>
          <w:rFonts w:ascii="Garamond" w:hAnsi="Garamond"/>
          <w:sz w:val="28"/>
          <w:szCs w:val="28"/>
        </w:rPr>
        <w:t xml:space="preserve"> laddove</w:t>
      </w:r>
      <w:r w:rsidR="007C3099" w:rsidRPr="00F51EEB">
        <w:rPr>
          <w:rFonts w:ascii="Garamond" w:hAnsi="Garamond"/>
          <w:sz w:val="28"/>
          <w:szCs w:val="28"/>
        </w:rPr>
        <w:t xml:space="preserve"> l’accordo conciliativo raggiunto dai coniugi</w:t>
      </w:r>
      <w:r w:rsidR="000A117E" w:rsidRPr="00F51EEB">
        <w:rPr>
          <w:rFonts w:ascii="Garamond" w:hAnsi="Garamond"/>
          <w:sz w:val="28"/>
          <w:szCs w:val="28"/>
        </w:rPr>
        <w:t>,</w:t>
      </w:r>
      <w:r w:rsidR="007C3099" w:rsidRPr="00F51EEB">
        <w:rPr>
          <w:rFonts w:ascii="Garamond" w:hAnsi="Garamond"/>
          <w:sz w:val="28"/>
          <w:szCs w:val="28"/>
        </w:rPr>
        <w:t xml:space="preserve"> assistiti dai propri avvocati</w:t>
      </w:r>
      <w:r w:rsidR="000A117E" w:rsidRPr="00F51EEB">
        <w:rPr>
          <w:rFonts w:ascii="Garamond" w:hAnsi="Garamond"/>
          <w:sz w:val="28"/>
          <w:szCs w:val="28"/>
        </w:rPr>
        <w:t>,</w:t>
      </w:r>
      <w:r w:rsidR="007C3099" w:rsidRPr="00F51EEB">
        <w:rPr>
          <w:rFonts w:ascii="Garamond" w:hAnsi="Garamond"/>
          <w:sz w:val="28"/>
          <w:szCs w:val="28"/>
        </w:rPr>
        <w:t xml:space="preserve"> non interessi figli minori o portatori di handicap, </w:t>
      </w:r>
      <w:r w:rsidR="003E32FA" w:rsidRPr="00F51EEB">
        <w:rPr>
          <w:rFonts w:ascii="Garamond" w:hAnsi="Garamond"/>
          <w:sz w:val="28"/>
          <w:szCs w:val="28"/>
        </w:rPr>
        <w:t xml:space="preserve">esso </w:t>
      </w:r>
      <w:r w:rsidR="007C3099" w:rsidRPr="00F51EEB">
        <w:rPr>
          <w:rFonts w:ascii="Garamond" w:hAnsi="Garamond"/>
          <w:sz w:val="28"/>
          <w:szCs w:val="28"/>
        </w:rPr>
        <w:t xml:space="preserve">dovrebbe </w:t>
      </w:r>
      <w:r w:rsidR="003E32FA" w:rsidRPr="00F51EEB">
        <w:rPr>
          <w:rFonts w:ascii="Garamond" w:hAnsi="Garamond"/>
          <w:sz w:val="28"/>
          <w:szCs w:val="28"/>
        </w:rPr>
        <w:t>porsi in via alternativa al relativo procedimento giurisdizionale, di modo da evitare</w:t>
      </w:r>
      <w:r w:rsidR="007C3099" w:rsidRPr="00F51EEB">
        <w:rPr>
          <w:rFonts w:ascii="Garamond" w:hAnsi="Garamond"/>
          <w:sz w:val="28"/>
          <w:szCs w:val="28"/>
        </w:rPr>
        <w:t xml:space="preserve"> il ricorso all’autorità giudiziaria. </w:t>
      </w:r>
      <w:r w:rsidR="001C6BEB" w:rsidRPr="00F51EEB">
        <w:rPr>
          <w:rFonts w:ascii="Garamond" w:hAnsi="Garamond"/>
          <w:sz w:val="28"/>
          <w:szCs w:val="28"/>
        </w:rPr>
        <w:t>Le richiamate proposte legislative</w:t>
      </w:r>
      <w:r w:rsidR="000A117E" w:rsidRPr="00F51EEB">
        <w:rPr>
          <w:rFonts w:ascii="Garamond" w:hAnsi="Garamond"/>
          <w:sz w:val="28"/>
          <w:szCs w:val="28"/>
        </w:rPr>
        <w:t>,</w:t>
      </w:r>
      <w:r w:rsidR="001C6BEB" w:rsidRPr="00F51EEB">
        <w:rPr>
          <w:rFonts w:ascii="Garamond" w:hAnsi="Garamond"/>
          <w:sz w:val="28"/>
          <w:szCs w:val="28"/>
        </w:rPr>
        <w:t xml:space="preserve"> che recepivano il contenuto di</w:t>
      </w:r>
      <w:r w:rsidR="001C6BEB" w:rsidRPr="00D20B1A">
        <w:rPr>
          <w:rFonts w:ascii="Garamond" w:hAnsi="Garamond"/>
          <w:sz w:val="28"/>
          <w:szCs w:val="28"/>
        </w:rPr>
        <w:t xml:space="preserve"> uno studio elaborato dalla </w:t>
      </w:r>
      <w:r w:rsidR="001C6BEB" w:rsidRPr="00D20B1A">
        <w:rPr>
          <w:rFonts w:ascii="Garamond" w:hAnsi="Garamond"/>
          <w:i/>
          <w:sz w:val="28"/>
          <w:szCs w:val="28"/>
        </w:rPr>
        <w:t>‘Unione Triveneta dei Consigli dell’Ordine degli Avvocati’</w:t>
      </w:r>
      <w:r w:rsidR="001C6BEB" w:rsidRPr="00D20B1A">
        <w:rPr>
          <w:rFonts w:ascii="Garamond" w:hAnsi="Garamond"/>
          <w:sz w:val="28"/>
          <w:szCs w:val="28"/>
        </w:rPr>
        <w:t xml:space="preserve"> che il relatore Paniz, peraltro, espressamente richiamava nella presentazione della propria proposta di legge, prevedono, per tali materie</w:t>
      </w:r>
      <w:r w:rsidR="003E32FA" w:rsidRPr="00D20B1A">
        <w:rPr>
          <w:rFonts w:ascii="Garamond" w:hAnsi="Garamond"/>
          <w:sz w:val="28"/>
          <w:szCs w:val="28"/>
        </w:rPr>
        <w:t>,</w:t>
      </w:r>
      <w:r w:rsidR="001C6BEB" w:rsidRPr="00D20B1A">
        <w:rPr>
          <w:rFonts w:ascii="Garamond" w:hAnsi="Garamond"/>
          <w:sz w:val="28"/>
          <w:szCs w:val="28"/>
        </w:rPr>
        <w:t xml:space="preserve"> </w:t>
      </w:r>
      <w:r w:rsidR="001C6BEB" w:rsidRPr="00114B08">
        <w:rPr>
          <w:rFonts w:ascii="Garamond" w:hAnsi="Garamond"/>
          <w:sz w:val="28"/>
          <w:szCs w:val="28"/>
        </w:rPr>
        <w:t xml:space="preserve">uno specifico versante applicativo e conferente disciplina di dettaglio. </w:t>
      </w:r>
      <w:r w:rsidR="00366552" w:rsidRPr="00114B08">
        <w:rPr>
          <w:rFonts w:ascii="Garamond" w:hAnsi="Garamond"/>
          <w:sz w:val="28"/>
          <w:szCs w:val="28"/>
        </w:rPr>
        <w:t xml:space="preserve">Trattasi, sotto un profilo prettamente giuridico, di attività di stampo e contenuto meramente negoziale, </w:t>
      </w:r>
      <w:r w:rsidR="00A96B0A" w:rsidRPr="00114B08">
        <w:rPr>
          <w:rFonts w:ascii="Garamond" w:hAnsi="Garamond"/>
          <w:sz w:val="28"/>
          <w:szCs w:val="28"/>
        </w:rPr>
        <w:t>le cui possibilità di effettivo e concreto successo e di perseguimento</w:t>
      </w:r>
      <w:r w:rsidR="00A96B0A" w:rsidRPr="00D20B1A">
        <w:rPr>
          <w:rFonts w:ascii="Garamond" w:hAnsi="Garamond"/>
          <w:sz w:val="28"/>
          <w:szCs w:val="28"/>
        </w:rPr>
        <w:t xml:space="preserve"> del proprio fine</w:t>
      </w:r>
      <w:r w:rsidR="003E32FA" w:rsidRPr="00D20B1A">
        <w:rPr>
          <w:rFonts w:ascii="Garamond" w:hAnsi="Garamond"/>
          <w:sz w:val="28"/>
          <w:szCs w:val="28"/>
        </w:rPr>
        <w:t xml:space="preserve"> deflattivo </w:t>
      </w:r>
      <w:r w:rsidR="00A96B0A" w:rsidRPr="00D20B1A">
        <w:rPr>
          <w:rFonts w:ascii="Garamond" w:hAnsi="Garamond"/>
          <w:sz w:val="28"/>
          <w:szCs w:val="28"/>
        </w:rPr>
        <w:t>presuppon</w:t>
      </w:r>
      <w:r w:rsidR="003E32FA" w:rsidRPr="00D20B1A">
        <w:rPr>
          <w:rFonts w:ascii="Garamond" w:hAnsi="Garamond"/>
          <w:sz w:val="28"/>
          <w:szCs w:val="28"/>
        </w:rPr>
        <w:t>gono</w:t>
      </w:r>
      <w:r w:rsidR="00A96B0A" w:rsidRPr="00D20B1A">
        <w:rPr>
          <w:rFonts w:ascii="Garamond" w:hAnsi="Garamond"/>
          <w:sz w:val="28"/>
          <w:szCs w:val="28"/>
        </w:rPr>
        <w:t xml:space="preserve"> la disponibilità di </w:t>
      </w:r>
      <w:r w:rsidR="00A96B0A" w:rsidRPr="00D20B1A">
        <w:rPr>
          <w:rFonts w:ascii="Garamond" w:hAnsi="Garamond"/>
          <w:sz w:val="28"/>
          <w:szCs w:val="28"/>
        </w:rPr>
        <w:lastRenderedPageBreak/>
        <w:t xml:space="preserve">entrambi i </w:t>
      </w:r>
      <w:r w:rsidR="00366552" w:rsidRPr="00D20B1A">
        <w:rPr>
          <w:rFonts w:ascii="Garamond" w:hAnsi="Garamond"/>
          <w:sz w:val="28"/>
          <w:szCs w:val="28"/>
        </w:rPr>
        <w:t xml:space="preserve"> </w:t>
      </w:r>
      <w:r w:rsidR="00A96B0A" w:rsidRPr="00D20B1A">
        <w:rPr>
          <w:rFonts w:ascii="Garamond" w:eastAsia="Times New Roman" w:hAnsi="Garamond" w:cs="Times New Roman"/>
          <w:sz w:val="28"/>
          <w:szCs w:val="28"/>
        </w:rPr>
        <w:t>contendenti al percorrere detta strada alternativa, confidando nell’apporto qualificato</w:t>
      </w:r>
      <w:r w:rsidR="003E32FA" w:rsidRPr="00D20B1A">
        <w:rPr>
          <w:rFonts w:ascii="Garamond" w:eastAsia="Times New Roman" w:hAnsi="Garamond" w:cs="Times New Roman"/>
          <w:sz w:val="28"/>
          <w:szCs w:val="28"/>
        </w:rPr>
        <w:t>,</w:t>
      </w:r>
      <w:r w:rsidR="00A96B0A" w:rsidRPr="00D20B1A">
        <w:rPr>
          <w:rFonts w:ascii="Garamond" w:eastAsia="Times New Roman" w:hAnsi="Garamond" w:cs="Times New Roman"/>
          <w:sz w:val="28"/>
          <w:szCs w:val="28"/>
        </w:rPr>
        <w:t xml:space="preserve"> e nel conseguente </w:t>
      </w:r>
      <w:r w:rsidR="003E32FA" w:rsidRPr="00D20B1A">
        <w:rPr>
          <w:rFonts w:ascii="Garamond" w:eastAsia="Times New Roman" w:hAnsi="Garamond" w:cs="Times New Roman"/>
          <w:sz w:val="28"/>
          <w:szCs w:val="28"/>
        </w:rPr>
        <w:t xml:space="preserve">concreto </w:t>
      </w:r>
      <w:r w:rsidR="00A96B0A" w:rsidRPr="00D20B1A">
        <w:rPr>
          <w:rFonts w:ascii="Garamond" w:eastAsia="Times New Roman" w:hAnsi="Garamond" w:cs="Times New Roman"/>
          <w:sz w:val="28"/>
          <w:szCs w:val="28"/>
        </w:rPr>
        <w:t>ausilio</w:t>
      </w:r>
      <w:r w:rsidR="003E32FA" w:rsidRPr="00D20B1A">
        <w:rPr>
          <w:rFonts w:ascii="Garamond" w:eastAsia="Times New Roman" w:hAnsi="Garamond" w:cs="Times New Roman"/>
          <w:sz w:val="28"/>
          <w:szCs w:val="28"/>
        </w:rPr>
        <w:t>,</w:t>
      </w:r>
      <w:r w:rsidR="00A96B0A" w:rsidRPr="00D20B1A">
        <w:rPr>
          <w:rFonts w:ascii="Garamond" w:eastAsia="Times New Roman" w:hAnsi="Garamond" w:cs="Times New Roman"/>
          <w:sz w:val="28"/>
          <w:szCs w:val="28"/>
        </w:rPr>
        <w:t xml:space="preserve"> che i propri patrocinatori poss</w:t>
      </w:r>
      <w:r w:rsidR="003E32FA" w:rsidRPr="00D20B1A">
        <w:rPr>
          <w:rFonts w:ascii="Garamond" w:eastAsia="Times New Roman" w:hAnsi="Garamond" w:cs="Times New Roman"/>
          <w:sz w:val="28"/>
          <w:szCs w:val="28"/>
        </w:rPr>
        <w:t>a</w:t>
      </w:r>
      <w:r w:rsidR="00A96B0A" w:rsidRPr="00D20B1A">
        <w:rPr>
          <w:rFonts w:ascii="Garamond" w:eastAsia="Times New Roman" w:hAnsi="Garamond" w:cs="Times New Roman"/>
          <w:sz w:val="28"/>
          <w:szCs w:val="28"/>
        </w:rPr>
        <w:t xml:space="preserve">no offrire per pervenire ad un accordo di comune accettazione. </w:t>
      </w:r>
      <w:r w:rsidR="00562E82" w:rsidRPr="00802F91">
        <w:rPr>
          <w:rFonts w:ascii="Garamond" w:eastAsia="Times New Roman" w:hAnsi="Garamond" w:cs="Times New Roman"/>
          <w:sz w:val="28"/>
          <w:szCs w:val="28"/>
        </w:rPr>
        <w:t xml:space="preserve">A differenza della procedura di media conciliazione di cui al d. l.vo 4.03.2010 n. 28 (con cui dovrebbe condividerne la natura di condizione di procedibilità della eventuale domanda giudiziaria) </w:t>
      </w:r>
      <w:r w:rsidR="00002F48" w:rsidRPr="00802F91">
        <w:rPr>
          <w:rFonts w:ascii="Garamond" w:eastAsia="Times New Roman" w:hAnsi="Garamond" w:cs="Times New Roman"/>
          <w:sz w:val="28"/>
          <w:szCs w:val="28"/>
        </w:rPr>
        <w:t xml:space="preserve">e della procedura </w:t>
      </w:r>
      <w:r w:rsidR="00562E82" w:rsidRPr="00802F91">
        <w:rPr>
          <w:rFonts w:ascii="Garamond" w:eastAsia="Times New Roman" w:hAnsi="Garamond" w:cs="Times New Roman"/>
          <w:sz w:val="28"/>
          <w:szCs w:val="28"/>
        </w:rPr>
        <w:t>della procedura arbitrale</w:t>
      </w:r>
      <w:r w:rsidR="003E32FA" w:rsidRPr="00802F91">
        <w:rPr>
          <w:rFonts w:ascii="Garamond" w:eastAsia="Times New Roman" w:hAnsi="Garamond" w:cs="Times New Roman"/>
          <w:sz w:val="28"/>
          <w:szCs w:val="28"/>
        </w:rPr>
        <w:t>,</w:t>
      </w:r>
      <w:r w:rsidR="00002F48" w:rsidRPr="00802F91">
        <w:rPr>
          <w:rFonts w:ascii="Garamond" w:eastAsia="Times New Roman" w:hAnsi="Garamond" w:cs="Times New Roman"/>
          <w:sz w:val="28"/>
          <w:szCs w:val="28"/>
        </w:rPr>
        <w:t xml:space="preserve"> non presuppone il necessario e indefettibile intervento di un terzo in funzione di composizione del conflitto </w:t>
      </w:r>
      <w:r w:rsidR="00002F48" w:rsidRPr="00802F91">
        <w:rPr>
          <w:rFonts w:ascii="Garamond" w:eastAsia="Times New Roman" w:hAnsi="Garamond" w:cs="Times New Roman"/>
          <w:i/>
          <w:sz w:val="28"/>
          <w:szCs w:val="28"/>
        </w:rPr>
        <w:t>in fieri</w:t>
      </w:r>
      <w:r w:rsidR="00002F48" w:rsidRPr="00802F91">
        <w:rPr>
          <w:rFonts w:ascii="Garamond" w:eastAsia="Times New Roman" w:hAnsi="Garamond" w:cs="Times New Roman"/>
          <w:sz w:val="28"/>
          <w:szCs w:val="28"/>
        </w:rPr>
        <w:t>, risultando, tale possibilità</w:t>
      </w:r>
      <w:r w:rsidR="003E32FA" w:rsidRPr="00802F91">
        <w:rPr>
          <w:rFonts w:ascii="Garamond" w:eastAsia="Times New Roman" w:hAnsi="Garamond" w:cs="Times New Roman"/>
          <w:sz w:val="28"/>
          <w:szCs w:val="28"/>
        </w:rPr>
        <w:t>,</w:t>
      </w:r>
      <w:r w:rsidR="00002F48" w:rsidRPr="00802F91">
        <w:rPr>
          <w:rFonts w:ascii="Garamond" w:eastAsia="Times New Roman" w:hAnsi="Garamond" w:cs="Times New Roman"/>
          <w:sz w:val="28"/>
          <w:szCs w:val="28"/>
        </w:rPr>
        <w:t xml:space="preserve"> solamente eventuale e rimessa, comunque, a precisa scelta delle parti dell’accordo di negoziazione, motivata dalla necessità </w:t>
      </w:r>
      <w:r w:rsidR="005B68E0" w:rsidRPr="00802F91">
        <w:rPr>
          <w:rFonts w:ascii="Garamond" w:eastAsia="Times New Roman" w:hAnsi="Garamond" w:cs="Times New Roman"/>
          <w:sz w:val="28"/>
          <w:szCs w:val="28"/>
        </w:rPr>
        <w:t xml:space="preserve">di apporto specialistico richiesto dalla particolarità della materia da definire. </w:t>
      </w:r>
      <w:r w:rsidR="00F3139D" w:rsidRPr="00802F91">
        <w:rPr>
          <w:rFonts w:ascii="Garamond" w:eastAsia="Times New Roman" w:hAnsi="Garamond" w:cs="Times New Roman"/>
          <w:sz w:val="28"/>
          <w:szCs w:val="28"/>
        </w:rPr>
        <w:t>Il provvedimento conclusivo</w:t>
      </w:r>
      <w:r w:rsidR="003E32FA" w:rsidRPr="00802F91">
        <w:rPr>
          <w:rFonts w:ascii="Garamond" w:eastAsia="Times New Roman" w:hAnsi="Garamond" w:cs="Times New Roman"/>
          <w:sz w:val="28"/>
          <w:szCs w:val="28"/>
        </w:rPr>
        <w:t>,</w:t>
      </w:r>
      <w:r w:rsidR="00F3139D" w:rsidRPr="00802F91">
        <w:rPr>
          <w:rFonts w:ascii="Garamond" w:eastAsia="Times New Roman" w:hAnsi="Garamond" w:cs="Times New Roman"/>
          <w:sz w:val="28"/>
          <w:szCs w:val="28"/>
        </w:rPr>
        <w:t xml:space="preserve"> che dovrebbe consacrare l’intesa raggiunta</w:t>
      </w:r>
      <w:r w:rsidR="005A4678" w:rsidRPr="00802F91">
        <w:rPr>
          <w:rFonts w:ascii="Garamond" w:eastAsia="Times New Roman" w:hAnsi="Garamond" w:cs="Times New Roman"/>
          <w:sz w:val="28"/>
          <w:szCs w:val="28"/>
        </w:rPr>
        <w:t>,</w:t>
      </w:r>
      <w:r w:rsidR="00F3139D" w:rsidRPr="00802F91">
        <w:rPr>
          <w:rFonts w:ascii="Garamond" w:eastAsia="Times New Roman" w:hAnsi="Garamond" w:cs="Times New Roman"/>
          <w:sz w:val="28"/>
          <w:szCs w:val="28"/>
        </w:rPr>
        <w:t xml:space="preserve"> avrebbe </w:t>
      </w:r>
      <w:r w:rsidR="00C30D11" w:rsidRPr="00802F91">
        <w:rPr>
          <w:rFonts w:ascii="Garamond" w:eastAsia="Times New Roman" w:hAnsi="Garamond" w:cs="Times New Roman"/>
          <w:sz w:val="28"/>
          <w:szCs w:val="28"/>
        </w:rPr>
        <w:t>ordinaria natura e contenuto negoziale</w:t>
      </w:r>
      <w:r w:rsidR="003E32FA" w:rsidRPr="00802F91">
        <w:rPr>
          <w:rFonts w:ascii="Garamond" w:eastAsia="Times New Roman" w:hAnsi="Garamond" w:cs="Times New Roman"/>
          <w:sz w:val="28"/>
          <w:szCs w:val="28"/>
        </w:rPr>
        <w:t>,</w:t>
      </w:r>
      <w:r w:rsidR="00C30D11" w:rsidRPr="00802F91">
        <w:rPr>
          <w:rFonts w:ascii="Garamond" w:eastAsia="Times New Roman" w:hAnsi="Garamond" w:cs="Times New Roman"/>
          <w:sz w:val="28"/>
          <w:szCs w:val="28"/>
        </w:rPr>
        <w:t xml:space="preserve"> posto che, alla stregua delle prospettate ipotesi di disciplina, la sua efficacia come titolo esecutivo presupporre</w:t>
      </w:r>
      <w:r w:rsidR="002A36E7" w:rsidRPr="00802F91">
        <w:rPr>
          <w:rFonts w:ascii="Garamond" w:eastAsia="Times New Roman" w:hAnsi="Garamond" w:cs="Times New Roman"/>
          <w:sz w:val="28"/>
          <w:szCs w:val="28"/>
        </w:rPr>
        <w:t>b</w:t>
      </w:r>
      <w:r w:rsidR="00C30D11" w:rsidRPr="00802F91">
        <w:rPr>
          <w:rFonts w:ascii="Garamond" w:eastAsia="Times New Roman" w:hAnsi="Garamond" w:cs="Times New Roman"/>
          <w:sz w:val="28"/>
          <w:szCs w:val="28"/>
        </w:rPr>
        <w:t>be l’intervento di decreto di omologa da parte del Presidente del Tribunale.</w:t>
      </w:r>
      <w:r w:rsidR="002A36E7" w:rsidRPr="00802F91">
        <w:rPr>
          <w:rFonts w:ascii="Garamond" w:eastAsia="Times New Roman" w:hAnsi="Garamond" w:cs="Times New Roman"/>
          <w:sz w:val="28"/>
          <w:szCs w:val="28"/>
        </w:rPr>
        <w:t xml:space="preserve"> </w:t>
      </w:r>
      <w:r w:rsidR="00DA0AAD" w:rsidRPr="00802F91">
        <w:rPr>
          <w:rFonts w:ascii="Garamond" w:eastAsia="Times New Roman" w:hAnsi="Garamond" w:cs="Times New Roman"/>
          <w:sz w:val="28"/>
          <w:szCs w:val="28"/>
        </w:rPr>
        <w:t xml:space="preserve">L’intervento tutorio giudiziale </w:t>
      </w:r>
      <w:r w:rsidR="00DA0AAD" w:rsidRPr="00D20B1A">
        <w:rPr>
          <w:rFonts w:ascii="Garamond" w:eastAsia="Times New Roman" w:hAnsi="Garamond" w:cs="Times New Roman"/>
          <w:sz w:val="28"/>
          <w:szCs w:val="28"/>
        </w:rPr>
        <w:t xml:space="preserve">dovrebbe, poi, essere la regola </w:t>
      </w:r>
      <w:r w:rsidR="00983D3D" w:rsidRPr="00D20B1A">
        <w:rPr>
          <w:rFonts w:ascii="Garamond" w:eastAsia="Times New Roman" w:hAnsi="Garamond" w:cs="Times New Roman"/>
          <w:sz w:val="28"/>
          <w:szCs w:val="28"/>
        </w:rPr>
        <w:t>ordinaria di convalida degli</w:t>
      </w:r>
      <w:r w:rsidR="00DA0AAD" w:rsidRPr="00D20B1A">
        <w:rPr>
          <w:rFonts w:ascii="Garamond" w:eastAsia="Times New Roman" w:hAnsi="Garamond" w:cs="Times New Roman"/>
          <w:sz w:val="28"/>
          <w:szCs w:val="28"/>
        </w:rPr>
        <w:t xml:space="preserve"> accordi nelle materie della separazione personale e della cessazione degli effetti civili del matrimonio, laddove suscettivi di componimento </w:t>
      </w:r>
      <w:r w:rsidR="00DA0AAD" w:rsidRPr="00802F91">
        <w:rPr>
          <w:rFonts w:ascii="Garamond" w:eastAsia="Times New Roman" w:hAnsi="Garamond" w:cs="Times New Roman"/>
          <w:sz w:val="28"/>
          <w:szCs w:val="28"/>
        </w:rPr>
        <w:t xml:space="preserve">negoziale. </w:t>
      </w:r>
      <w:r w:rsidR="005A4678" w:rsidRPr="00802F91">
        <w:rPr>
          <w:rFonts w:ascii="Garamond" w:eastAsia="Times New Roman" w:hAnsi="Garamond" w:cs="Times New Roman"/>
          <w:sz w:val="28"/>
          <w:szCs w:val="28"/>
        </w:rPr>
        <w:t>Tale modalità conclusiva si porrebbe in termini nettamente differenziali rispetto all’accordo</w:t>
      </w:r>
      <w:r w:rsidR="00617FF7" w:rsidRPr="00802F91">
        <w:rPr>
          <w:rFonts w:ascii="Garamond" w:eastAsia="Times New Roman" w:hAnsi="Garamond" w:cs="Times New Roman"/>
          <w:sz w:val="28"/>
          <w:szCs w:val="28"/>
        </w:rPr>
        <w:t xml:space="preserve"> che</w:t>
      </w:r>
      <w:r w:rsidR="005A4678" w:rsidRPr="00802F91">
        <w:rPr>
          <w:rFonts w:ascii="Garamond" w:eastAsia="Times New Roman" w:hAnsi="Garamond" w:cs="Times New Roman"/>
          <w:sz w:val="28"/>
          <w:szCs w:val="28"/>
        </w:rPr>
        <w:t>,</w:t>
      </w:r>
      <w:r w:rsidR="00617FF7" w:rsidRPr="00802F91">
        <w:rPr>
          <w:rFonts w:ascii="Garamond" w:eastAsia="Times New Roman" w:hAnsi="Garamond" w:cs="Times New Roman"/>
          <w:sz w:val="28"/>
          <w:szCs w:val="28"/>
        </w:rPr>
        <w:t xml:space="preserve"> invece</w:t>
      </w:r>
      <w:r w:rsidR="005A4678" w:rsidRPr="00802F91">
        <w:rPr>
          <w:rFonts w:ascii="Garamond" w:eastAsia="Times New Roman" w:hAnsi="Garamond" w:cs="Times New Roman"/>
          <w:sz w:val="28"/>
          <w:szCs w:val="28"/>
        </w:rPr>
        <w:t>,</w:t>
      </w:r>
      <w:r w:rsidR="00617FF7" w:rsidRPr="00802F91">
        <w:rPr>
          <w:rFonts w:ascii="Garamond" w:eastAsia="Times New Roman" w:hAnsi="Garamond" w:cs="Times New Roman"/>
          <w:sz w:val="28"/>
          <w:szCs w:val="28"/>
        </w:rPr>
        <w:t xml:space="preserve"> venisse raggiunto all’esito di procedura di media conciliazione che, laddove avesse preliminarmente </w:t>
      </w:r>
      <w:r w:rsidR="00617FF7" w:rsidRPr="00D20B1A">
        <w:rPr>
          <w:rFonts w:ascii="Garamond" w:eastAsia="Times New Roman" w:hAnsi="Garamond" w:cs="Times New Roman"/>
          <w:sz w:val="28"/>
          <w:szCs w:val="28"/>
        </w:rPr>
        <w:t>registrato, a tutela e rappresentanza delle parti interessate ed aderenti, la partecipazione di un avvocato e fosse stato corredato delle sottoscrizioni delle parti e dei patrocinatori, costituisce</w:t>
      </w:r>
      <w:r w:rsidR="005A4678" w:rsidRPr="00D20B1A">
        <w:rPr>
          <w:rFonts w:ascii="Garamond" w:eastAsia="Times New Roman" w:hAnsi="Garamond" w:cs="Times New Roman"/>
          <w:sz w:val="28"/>
          <w:szCs w:val="28"/>
        </w:rPr>
        <w:t>,</w:t>
      </w:r>
      <w:r w:rsidR="00617FF7" w:rsidRPr="00D20B1A">
        <w:rPr>
          <w:rFonts w:ascii="Garamond" w:eastAsia="Times New Roman" w:hAnsi="Garamond" w:cs="Times New Roman"/>
          <w:sz w:val="28"/>
          <w:szCs w:val="28"/>
        </w:rPr>
        <w:t xml:space="preserve"> </w:t>
      </w:r>
      <w:r w:rsidR="00617FF7" w:rsidRPr="00D20B1A">
        <w:rPr>
          <w:rFonts w:ascii="Garamond" w:eastAsia="Times New Roman" w:hAnsi="Garamond" w:cs="Times New Roman"/>
          <w:i/>
          <w:sz w:val="28"/>
          <w:szCs w:val="28"/>
        </w:rPr>
        <w:t>ex se</w:t>
      </w:r>
      <w:r w:rsidR="005A4678" w:rsidRPr="00D20B1A">
        <w:rPr>
          <w:rFonts w:ascii="Garamond" w:eastAsia="Times New Roman" w:hAnsi="Garamond" w:cs="Times New Roman"/>
          <w:sz w:val="28"/>
          <w:szCs w:val="28"/>
        </w:rPr>
        <w:t>,</w:t>
      </w:r>
      <w:r w:rsidR="00617FF7" w:rsidRPr="00D20B1A">
        <w:rPr>
          <w:rFonts w:ascii="Garamond" w:eastAsia="Times New Roman" w:hAnsi="Garamond" w:cs="Times New Roman"/>
          <w:sz w:val="28"/>
          <w:szCs w:val="28"/>
        </w:rPr>
        <w:t xml:space="preserve"> titolo esecutivo per l’esecuzione in forma specifica ovvero per l’espropriazione forzata oltre che per l’iscrizione di ipoteca giudiziale, deponendo in tal senso la previsione del comma 1 dell’art. 12 del d. l.vo n. 28/2010, come modificato dall’art. 84 comma 1 lett. </w:t>
      </w:r>
      <w:r w:rsidR="005A4678" w:rsidRPr="00D20B1A">
        <w:rPr>
          <w:rFonts w:ascii="Garamond" w:eastAsia="Times New Roman" w:hAnsi="Garamond" w:cs="Times New Roman"/>
          <w:sz w:val="28"/>
          <w:szCs w:val="28"/>
        </w:rPr>
        <w:t>m</w:t>
      </w:r>
      <w:r w:rsidR="00617FF7" w:rsidRPr="00D20B1A">
        <w:rPr>
          <w:rFonts w:ascii="Garamond" w:eastAsia="Times New Roman" w:hAnsi="Garamond" w:cs="Times New Roman"/>
          <w:sz w:val="28"/>
          <w:szCs w:val="28"/>
        </w:rPr>
        <w:t>) del d.l. 21.06.2013 n. 69 convertito in legge 9.08.2013 n. 98.</w:t>
      </w:r>
      <w:r w:rsidR="00DA0AAD" w:rsidRPr="00D20B1A">
        <w:rPr>
          <w:rFonts w:ascii="Garamond" w:eastAsia="Times New Roman" w:hAnsi="Garamond" w:cs="Times New Roman"/>
          <w:sz w:val="28"/>
          <w:szCs w:val="28"/>
        </w:rPr>
        <w:t xml:space="preserve"> Gli elementi di comunanza </w:t>
      </w:r>
      <w:r w:rsidR="00B53B2D" w:rsidRPr="00D20B1A">
        <w:rPr>
          <w:rFonts w:ascii="Garamond" w:eastAsia="Times New Roman" w:hAnsi="Garamond" w:cs="Times New Roman"/>
          <w:sz w:val="28"/>
          <w:szCs w:val="28"/>
        </w:rPr>
        <w:t>che l’ ‘</w:t>
      </w:r>
      <w:r w:rsidR="00B53B2D" w:rsidRPr="00D20B1A">
        <w:rPr>
          <w:rFonts w:ascii="Garamond" w:eastAsia="Times New Roman" w:hAnsi="Garamond" w:cs="Times New Roman"/>
          <w:i/>
          <w:sz w:val="28"/>
          <w:szCs w:val="28"/>
        </w:rPr>
        <w:t>accordo di negoziazione’</w:t>
      </w:r>
      <w:r w:rsidR="00B53B2D" w:rsidRPr="00D20B1A">
        <w:rPr>
          <w:rFonts w:ascii="Garamond" w:eastAsia="Times New Roman" w:hAnsi="Garamond" w:cs="Times New Roman"/>
          <w:sz w:val="28"/>
          <w:szCs w:val="28"/>
        </w:rPr>
        <w:t xml:space="preserve"> indubbiamente presenta con </w:t>
      </w:r>
      <w:r w:rsidR="00DA0AAD" w:rsidRPr="00D20B1A">
        <w:rPr>
          <w:rFonts w:ascii="Garamond" w:eastAsia="Times New Roman" w:hAnsi="Garamond" w:cs="Times New Roman"/>
          <w:sz w:val="28"/>
          <w:szCs w:val="28"/>
        </w:rPr>
        <w:t>il tipico contratto di transazione</w:t>
      </w:r>
      <w:r w:rsidR="00B53B2D" w:rsidRPr="00D20B1A">
        <w:rPr>
          <w:rFonts w:ascii="Garamond" w:eastAsia="Times New Roman" w:hAnsi="Garamond" w:cs="Times New Roman"/>
          <w:sz w:val="28"/>
          <w:szCs w:val="28"/>
        </w:rPr>
        <w:t>,</w:t>
      </w:r>
      <w:r w:rsidR="00DA0AAD" w:rsidRPr="00D20B1A">
        <w:rPr>
          <w:rFonts w:ascii="Garamond" w:eastAsia="Times New Roman" w:hAnsi="Garamond" w:cs="Times New Roman"/>
          <w:sz w:val="28"/>
          <w:szCs w:val="28"/>
        </w:rPr>
        <w:t xml:space="preserve"> </w:t>
      </w:r>
      <w:r w:rsidR="00DA0AAD" w:rsidRPr="00D20B1A">
        <w:rPr>
          <w:rFonts w:ascii="Garamond" w:eastAsia="Times New Roman" w:hAnsi="Garamond" w:cs="Times New Roman"/>
          <w:i/>
          <w:sz w:val="28"/>
          <w:szCs w:val="28"/>
        </w:rPr>
        <w:t>ex</w:t>
      </w:r>
      <w:r w:rsidR="00DA0AAD" w:rsidRPr="00D20B1A">
        <w:rPr>
          <w:rFonts w:ascii="Garamond" w:eastAsia="Times New Roman" w:hAnsi="Garamond" w:cs="Times New Roman"/>
          <w:sz w:val="28"/>
          <w:szCs w:val="28"/>
        </w:rPr>
        <w:t xml:space="preserve"> artt.1965 e ss. c.c., quanto a pertinenti presupposti e finalità sostanziali</w:t>
      </w:r>
      <w:r w:rsidR="005A4678" w:rsidRPr="00D20B1A">
        <w:rPr>
          <w:rFonts w:ascii="Garamond" w:eastAsia="Times New Roman" w:hAnsi="Garamond" w:cs="Times New Roman"/>
          <w:sz w:val="28"/>
          <w:szCs w:val="28"/>
        </w:rPr>
        <w:t>,</w:t>
      </w:r>
      <w:r w:rsidR="00DA0AAD" w:rsidRPr="00D20B1A">
        <w:rPr>
          <w:rFonts w:ascii="Garamond" w:eastAsia="Times New Roman" w:hAnsi="Garamond" w:cs="Times New Roman"/>
          <w:sz w:val="28"/>
          <w:szCs w:val="28"/>
        </w:rPr>
        <w:t xml:space="preserve"> si </w:t>
      </w:r>
      <w:r w:rsidR="00782B4E">
        <w:rPr>
          <w:rFonts w:ascii="Garamond" w:eastAsia="Times New Roman" w:hAnsi="Garamond" w:cs="Times New Roman"/>
          <w:sz w:val="28"/>
          <w:szCs w:val="28"/>
        </w:rPr>
        <w:t xml:space="preserve">specificano, poi, </w:t>
      </w:r>
      <w:r w:rsidR="00DA0AAD" w:rsidRPr="00D20B1A">
        <w:rPr>
          <w:rFonts w:ascii="Garamond" w:eastAsia="Times New Roman" w:hAnsi="Garamond" w:cs="Times New Roman"/>
          <w:sz w:val="28"/>
          <w:szCs w:val="28"/>
        </w:rPr>
        <w:t xml:space="preserve">con il richiamo </w:t>
      </w:r>
      <w:r w:rsidR="00B53B2D" w:rsidRPr="00D20B1A">
        <w:rPr>
          <w:rFonts w:ascii="Garamond" w:eastAsia="Times New Roman" w:hAnsi="Garamond" w:cs="Times New Roman"/>
          <w:sz w:val="28"/>
          <w:szCs w:val="28"/>
        </w:rPr>
        <w:t xml:space="preserve">che viene operato </w:t>
      </w:r>
      <w:r w:rsidR="00782B4E">
        <w:rPr>
          <w:rFonts w:ascii="Garamond" w:eastAsia="Times New Roman" w:hAnsi="Garamond" w:cs="Times New Roman"/>
          <w:sz w:val="28"/>
          <w:szCs w:val="28"/>
        </w:rPr>
        <w:t xml:space="preserve">alla </w:t>
      </w:r>
      <w:r w:rsidR="00DA0AAD" w:rsidRPr="00D20B1A">
        <w:rPr>
          <w:rFonts w:ascii="Garamond" w:eastAsia="Times New Roman" w:hAnsi="Garamond" w:cs="Times New Roman"/>
          <w:sz w:val="28"/>
          <w:szCs w:val="28"/>
        </w:rPr>
        <w:t xml:space="preserve">disciplina tipica </w:t>
      </w:r>
      <w:r w:rsidR="00B53B2D" w:rsidRPr="00D20B1A">
        <w:rPr>
          <w:rFonts w:ascii="Garamond" w:eastAsia="Times New Roman" w:hAnsi="Garamond" w:cs="Times New Roman"/>
          <w:sz w:val="28"/>
          <w:szCs w:val="28"/>
        </w:rPr>
        <w:t xml:space="preserve">di tale contratto </w:t>
      </w:r>
      <w:r w:rsidR="00DA0AAD" w:rsidRPr="00D20B1A">
        <w:rPr>
          <w:rFonts w:ascii="Garamond" w:eastAsia="Times New Roman" w:hAnsi="Garamond" w:cs="Times New Roman"/>
          <w:sz w:val="28"/>
          <w:szCs w:val="28"/>
        </w:rPr>
        <w:t>per regolamentare i profili patologici dell’accordo conclusivo</w:t>
      </w:r>
      <w:r w:rsidR="00B53B2D" w:rsidRPr="00D20B1A">
        <w:rPr>
          <w:rFonts w:ascii="Garamond" w:eastAsia="Times New Roman" w:hAnsi="Garamond" w:cs="Times New Roman"/>
          <w:sz w:val="28"/>
          <w:szCs w:val="28"/>
        </w:rPr>
        <w:t>, laddove fatto</w:t>
      </w:r>
      <w:r w:rsidR="00DA0AAD" w:rsidRPr="00D20B1A">
        <w:rPr>
          <w:rFonts w:ascii="Garamond" w:eastAsia="Times New Roman" w:hAnsi="Garamond" w:cs="Times New Roman"/>
          <w:sz w:val="28"/>
          <w:szCs w:val="28"/>
        </w:rPr>
        <w:t xml:space="preserve"> oggetto di successiva contestazione. </w:t>
      </w:r>
      <w:r w:rsidR="00DC1EBF" w:rsidRPr="00D20B1A">
        <w:rPr>
          <w:rFonts w:ascii="Garamond" w:eastAsia="Times New Roman" w:hAnsi="Garamond" w:cs="Times New Roman"/>
          <w:sz w:val="28"/>
          <w:szCs w:val="28"/>
        </w:rPr>
        <w:t xml:space="preserve"> </w:t>
      </w:r>
      <w:r w:rsidR="00DC1EBF" w:rsidRPr="00802F91">
        <w:rPr>
          <w:rFonts w:ascii="Garamond" w:eastAsia="Times New Roman" w:hAnsi="Garamond" w:cs="Times New Roman"/>
          <w:sz w:val="28"/>
          <w:szCs w:val="28"/>
        </w:rPr>
        <w:t>In termini  astratti</w:t>
      </w:r>
      <w:r w:rsidR="00DC1EBF" w:rsidRPr="00D20B1A">
        <w:rPr>
          <w:rFonts w:ascii="Garamond" w:eastAsia="Times New Roman" w:hAnsi="Garamond" w:cs="Times New Roman"/>
          <w:sz w:val="28"/>
          <w:szCs w:val="28"/>
        </w:rPr>
        <w:t xml:space="preserve"> non può disconoscersi che l’introduzione di tale forma di definizione </w:t>
      </w:r>
      <w:r w:rsidR="00DC1EBF" w:rsidRPr="00802F91">
        <w:rPr>
          <w:rFonts w:ascii="Garamond" w:eastAsia="Times New Roman" w:hAnsi="Garamond" w:cs="Times New Roman"/>
          <w:sz w:val="28"/>
          <w:szCs w:val="28"/>
        </w:rPr>
        <w:t>alternativa del contenzioso potrebbe consentire una de</w:t>
      </w:r>
      <w:r w:rsidR="00A86EA1" w:rsidRPr="00802F91">
        <w:rPr>
          <w:rFonts w:ascii="Garamond" w:eastAsia="Times New Roman" w:hAnsi="Garamond" w:cs="Times New Roman"/>
          <w:sz w:val="28"/>
          <w:szCs w:val="28"/>
        </w:rPr>
        <w:t xml:space="preserve">curtazione </w:t>
      </w:r>
      <w:r w:rsidR="00DC1EBF" w:rsidRPr="00802F91">
        <w:rPr>
          <w:rFonts w:ascii="Garamond" w:eastAsia="Times New Roman" w:hAnsi="Garamond" w:cs="Times New Roman"/>
          <w:sz w:val="28"/>
          <w:szCs w:val="28"/>
        </w:rPr>
        <w:t>del carico giudiziario</w:t>
      </w:r>
      <w:r w:rsidR="00DC1EBF" w:rsidRPr="00D20B1A">
        <w:rPr>
          <w:rFonts w:ascii="Garamond" w:eastAsia="Times New Roman" w:hAnsi="Garamond" w:cs="Times New Roman"/>
          <w:sz w:val="28"/>
          <w:szCs w:val="28"/>
        </w:rPr>
        <w:t xml:space="preserve"> poiché </w:t>
      </w:r>
      <w:r w:rsidR="00A86EA1" w:rsidRPr="00D20B1A">
        <w:rPr>
          <w:rFonts w:ascii="Garamond" w:eastAsia="Times New Roman" w:hAnsi="Garamond" w:cs="Times New Roman"/>
          <w:sz w:val="28"/>
          <w:szCs w:val="28"/>
        </w:rPr>
        <w:t>permetterebbe,</w:t>
      </w:r>
      <w:r w:rsidR="00DC1EBF" w:rsidRPr="00D20B1A">
        <w:rPr>
          <w:rFonts w:ascii="Garamond" w:eastAsia="Times New Roman" w:hAnsi="Garamond" w:cs="Times New Roman"/>
          <w:sz w:val="28"/>
          <w:szCs w:val="28"/>
        </w:rPr>
        <w:t xml:space="preserve"> alle parti interessa</w:t>
      </w:r>
      <w:r w:rsidR="00983D3D" w:rsidRPr="00D20B1A">
        <w:rPr>
          <w:rFonts w:ascii="Garamond" w:eastAsia="Times New Roman" w:hAnsi="Garamond" w:cs="Times New Roman"/>
          <w:sz w:val="28"/>
          <w:szCs w:val="28"/>
        </w:rPr>
        <w:t>te</w:t>
      </w:r>
      <w:r w:rsidR="00DC1EBF" w:rsidRPr="00D20B1A">
        <w:rPr>
          <w:rFonts w:ascii="Garamond" w:eastAsia="Times New Roman" w:hAnsi="Garamond" w:cs="Times New Roman"/>
          <w:sz w:val="28"/>
          <w:szCs w:val="28"/>
        </w:rPr>
        <w:t>, attraverso una modalità procedurale sufficientemente snella e celere, di conseguire un titolo esecutivo</w:t>
      </w:r>
      <w:r w:rsidR="00802F91">
        <w:rPr>
          <w:rFonts w:ascii="Garamond" w:eastAsia="Times New Roman" w:hAnsi="Garamond" w:cs="Times New Roman"/>
          <w:sz w:val="28"/>
          <w:szCs w:val="28"/>
        </w:rPr>
        <w:t>,</w:t>
      </w:r>
      <w:r w:rsidR="00DC1EBF" w:rsidRPr="00D20B1A">
        <w:rPr>
          <w:rFonts w:ascii="Garamond" w:eastAsia="Times New Roman" w:hAnsi="Garamond" w:cs="Times New Roman"/>
          <w:sz w:val="28"/>
          <w:szCs w:val="28"/>
        </w:rPr>
        <w:t xml:space="preserve"> </w:t>
      </w:r>
      <w:r w:rsidR="00A86EA1" w:rsidRPr="00D20B1A">
        <w:rPr>
          <w:rFonts w:ascii="Garamond" w:eastAsia="Times New Roman" w:hAnsi="Garamond" w:cs="Times New Roman"/>
          <w:sz w:val="28"/>
          <w:szCs w:val="28"/>
        </w:rPr>
        <w:t xml:space="preserve">idoneo a dare </w:t>
      </w:r>
      <w:r w:rsidR="00DC1EBF" w:rsidRPr="00D20B1A">
        <w:rPr>
          <w:rFonts w:ascii="Garamond" w:eastAsia="Times New Roman" w:hAnsi="Garamond" w:cs="Times New Roman"/>
          <w:sz w:val="28"/>
          <w:szCs w:val="28"/>
        </w:rPr>
        <w:t>concretezza all’assetto di interessi conseguente alla intervenuta composizione, risultato al quale, invece, attualmente potrebbe pervenirsi</w:t>
      </w:r>
      <w:r w:rsidR="00802F91">
        <w:rPr>
          <w:rFonts w:ascii="Garamond" w:eastAsia="Times New Roman" w:hAnsi="Garamond" w:cs="Times New Roman"/>
          <w:sz w:val="28"/>
          <w:szCs w:val="28"/>
        </w:rPr>
        <w:t>, laddove non percorsa la strada della media-conciliazione,</w:t>
      </w:r>
      <w:r w:rsidR="00DC1EBF" w:rsidRPr="00D20B1A">
        <w:rPr>
          <w:rFonts w:ascii="Garamond" w:eastAsia="Times New Roman" w:hAnsi="Garamond" w:cs="Times New Roman"/>
          <w:sz w:val="28"/>
          <w:szCs w:val="28"/>
        </w:rPr>
        <w:t xml:space="preserve"> solamente previa instaurazione del giudizio che dovrebbe quindi terminare con conciliazione giudiziale ovvero intraprendendo la procedura di conciliazione in sede non contenziosa dinanzi il giudice di pace</w:t>
      </w:r>
      <w:r w:rsidR="00A86EA1" w:rsidRPr="00D20B1A">
        <w:rPr>
          <w:rFonts w:ascii="Garamond" w:eastAsia="Times New Roman" w:hAnsi="Garamond" w:cs="Times New Roman"/>
          <w:sz w:val="28"/>
          <w:szCs w:val="28"/>
        </w:rPr>
        <w:t>,</w:t>
      </w:r>
      <w:r w:rsidR="00DC1EBF" w:rsidRPr="00D20B1A">
        <w:rPr>
          <w:rFonts w:ascii="Garamond" w:eastAsia="Times New Roman" w:hAnsi="Garamond" w:cs="Times New Roman"/>
          <w:sz w:val="28"/>
          <w:szCs w:val="28"/>
        </w:rPr>
        <w:t xml:space="preserve"> ai sensi dell’art. 322 c.p.c.</w:t>
      </w:r>
      <w:r w:rsidR="00802F91">
        <w:rPr>
          <w:rFonts w:ascii="Garamond" w:eastAsia="Times New Roman" w:hAnsi="Garamond" w:cs="Times New Roman"/>
          <w:sz w:val="28"/>
          <w:szCs w:val="28"/>
        </w:rPr>
        <w:t xml:space="preserve"> e, comunque,</w:t>
      </w:r>
      <w:r w:rsidR="00D40C6F">
        <w:rPr>
          <w:rFonts w:ascii="Garamond" w:eastAsia="Times New Roman" w:hAnsi="Garamond" w:cs="Times New Roman"/>
          <w:sz w:val="28"/>
          <w:szCs w:val="28"/>
        </w:rPr>
        <w:t xml:space="preserve"> coinvolgendo nella fase di componimento un terzo soggetto</w:t>
      </w:r>
      <w:r w:rsidR="00DC1EBF" w:rsidRPr="00D20B1A">
        <w:rPr>
          <w:rFonts w:ascii="Garamond" w:eastAsia="Times New Roman" w:hAnsi="Garamond" w:cs="Times New Roman"/>
          <w:sz w:val="28"/>
          <w:szCs w:val="28"/>
        </w:rPr>
        <w:t>. La possibilità, poi, di intraprendere la strada alternativa negoziale</w:t>
      </w:r>
      <w:r w:rsidR="00044B02" w:rsidRPr="00D20B1A">
        <w:rPr>
          <w:rFonts w:ascii="Garamond" w:eastAsia="Times New Roman" w:hAnsi="Garamond" w:cs="Times New Roman"/>
          <w:sz w:val="28"/>
          <w:szCs w:val="28"/>
        </w:rPr>
        <w:t>,</w:t>
      </w:r>
      <w:r w:rsidR="00DC1EBF" w:rsidRPr="00D20B1A">
        <w:rPr>
          <w:rFonts w:ascii="Garamond" w:eastAsia="Times New Roman" w:hAnsi="Garamond" w:cs="Times New Roman"/>
          <w:sz w:val="28"/>
          <w:szCs w:val="28"/>
        </w:rPr>
        <w:t xml:space="preserve"> suscettiva di pervenire ad un titolo esecutivo giudiziale, conseguente all’omologa presidenziale, in difetto di </w:t>
      </w:r>
      <w:r w:rsidR="000F268A">
        <w:rPr>
          <w:rFonts w:ascii="Garamond" w:eastAsia="Times New Roman" w:hAnsi="Garamond" w:cs="Times New Roman"/>
          <w:sz w:val="28"/>
          <w:szCs w:val="28"/>
        </w:rPr>
        <w:t xml:space="preserve">preventivo </w:t>
      </w:r>
      <w:r w:rsidR="00DC1EBF" w:rsidRPr="00D20B1A">
        <w:rPr>
          <w:rFonts w:ascii="Garamond" w:eastAsia="Times New Roman" w:hAnsi="Garamond" w:cs="Times New Roman"/>
          <w:sz w:val="28"/>
          <w:szCs w:val="28"/>
        </w:rPr>
        <w:t xml:space="preserve">contatto alcuno con l’autorità giudiziaria in materie, quali </w:t>
      </w:r>
      <w:r w:rsidR="00DC1EBF" w:rsidRPr="00D20B1A">
        <w:rPr>
          <w:rFonts w:ascii="Garamond" w:eastAsia="Times New Roman" w:hAnsi="Garamond" w:cs="Times New Roman"/>
          <w:sz w:val="28"/>
          <w:szCs w:val="28"/>
        </w:rPr>
        <w:lastRenderedPageBreak/>
        <w:t>quella matrimoniale, che</w:t>
      </w:r>
      <w:r w:rsidR="00044B02" w:rsidRPr="00D20B1A">
        <w:rPr>
          <w:rFonts w:ascii="Garamond" w:eastAsia="Times New Roman" w:hAnsi="Garamond" w:cs="Times New Roman"/>
          <w:sz w:val="28"/>
          <w:szCs w:val="28"/>
        </w:rPr>
        <w:t>,</w:t>
      </w:r>
      <w:r w:rsidR="00DC1EBF" w:rsidRPr="00D20B1A">
        <w:rPr>
          <w:rFonts w:ascii="Garamond" w:eastAsia="Times New Roman" w:hAnsi="Garamond" w:cs="Times New Roman"/>
          <w:sz w:val="28"/>
          <w:szCs w:val="28"/>
        </w:rPr>
        <w:t xml:space="preserve"> </w:t>
      </w:r>
      <w:r w:rsidR="009326DF" w:rsidRPr="00D20B1A">
        <w:rPr>
          <w:rFonts w:ascii="Garamond" w:eastAsia="Times New Roman" w:hAnsi="Garamond" w:cs="Times New Roman"/>
          <w:sz w:val="28"/>
          <w:szCs w:val="28"/>
        </w:rPr>
        <w:t>invece</w:t>
      </w:r>
      <w:r w:rsidR="00044B02" w:rsidRPr="00D20B1A">
        <w:rPr>
          <w:rFonts w:ascii="Garamond" w:eastAsia="Times New Roman" w:hAnsi="Garamond" w:cs="Times New Roman"/>
          <w:sz w:val="28"/>
          <w:szCs w:val="28"/>
        </w:rPr>
        <w:t>,</w:t>
      </w:r>
      <w:r w:rsidR="009326DF" w:rsidRPr="00D20B1A">
        <w:rPr>
          <w:rFonts w:ascii="Garamond" w:eastAsia="Times New Roman" w:hAnsi="Garamond" w:cs="Times New Roman"/>
          <w:sz w:val="28"/>
          <w:szCs w:val="28"/>
        </w:rPr>
        <w:t xml:space="preserve"> costituiscono specifico </w:t>
      </w:r>
      <w:r w:rsidR="009326DF" w:rsidRPr="00D20B1A">
        <w:rPr>
          <w:rFonts w:ascii="Garamond" w:eastAsia="Times New Roman" w:hAnsi="Garamond" w:cs="Times New Roman"/>
          <w:i/>
          <w:sz w:val="28"/>
          <w:szCs w:val="28"/>
        </w:rPr>
        <w:t>mancipium</w:t>
      </w:r>
      <w:r w:rsidR="009326DF" w:rsidRPr="00D20B1A">
        <w:rPr>
          <w:rFonts w:ascii="Garamond" w:eastAsia="Times New Roman" w:hAnsi="Garamond" w:cs="Times New Roman"/>
          <w:sz w:val="28"/>
          <w:szCs w:val="28"/>
        </w:rPr>
        <w:t xml:space="preserve"> </w:t>
      </w:r>
      <w:r w:rsidR="004C7256" w:rsidRPr="00D20B1A">
        <w:rPr>
          <w:rFonts w:ascii="Garamond" w:eastAsia="Times New Roman" w:hAnsi="Garamond" w:cs="Times New Roman"/>
          <w:sz w:val="28"/>
          <w:szCs w:val="28"/>
        </w:rPr>
        <w:t xml:space="preserve">di quest’ultima, potrebbe effettivamente comportare una sottrazione, all’apprezzabile carico giudiziario, di tipologie processuali che effettivamente, talora, attendono  solamente una sorta di </w:t>
      </w:r>
      <w:r w:rsidR="004C7256" w:rsidRPr="00D20B1A">
        <w:rPr>
          <w:rFonts w:ascii="Garamond" w:eastAsia="Times New Roman" w:hAnsi="Garamond" w:cs="Times New Roman"/>
          <w:i/>
          <w:sz w:val="28"/>
          <w:szCs w:val="28"/>
        </w:rPr>
        <w:t>‘imprimatur’</w:t>
      </w:r>
      <w:r w:rsidR="004C7256" w:rsidRPr="00D20B1A">
        <w:rPr>
          <w:rFonts w:ascii="Garamond" w:eastAsia="Times New Roman" w:hAnsi="Garamond" w:cs="Times New Roman"/>
          <w:sz w:val="28"/>
          <w:szCs w:val="28"/>
        </w:rPr>
        <w:t xml:space="preserve"> formale per definitivamente suggellare situazion</w:t>
      </w:r>
      <w:r w:rsidR="000F5FA6">
        <w:rPr>
          <w:rFonts w:ascii="Garamond" w:eastAsia="Times New Roman" w:hAnsi="Garamond" w:cs="Times New Roman"/>
          <w:sz w:val="28"/>
          <w:szCs w:val="28"/>
        </w:rPr>
        <w:t>i</w:t>
      </w:r>
      <w:r w:rsidR="004C7256" w:rsidRPr="00D20B1A">
        <w:rPr>
          <w:rFonts w:ascii="Garamond" w:eastAsia="Times New Roman" w:hAnsi="Garamond" w:cs="Times New Roman"/>
          <w:sz w:val="28"/>
          <w:szCs w:val="28"/>
        </w:rPr>
        <w:t xml:space="preserve"> e intese già pregresse alla pendenza del giudizio, come nel caso delle procedur</w:t>
      </w:r>
      <w:r w:rsidR="00044B02" w:rsidRPr="00D20B1A">
        <w:rPr>
          <w:rFonts w:ascii="Garamond" w:eastAsia="Times New Roman" w:hAnsi="Garamond" w:cs="Times New Roman"/>
          <w:sz w:val="28"/>
          <w:szCs w:val="28"/>
        </w:rPr>
        <w:t>e</w:t>
      </w:r>
      <w:r w:rsidR="004C7256" w:rsidRPr="00D20B1A">
        <w:rPr>
          <w:rFonts w:ascii="Garamond" w:eastAsia="Times New Roman" w:hAnsi="Garamond" w:cs="Times New Roman"/>
          <w:sz w:val="28"/>
          <w:szCs w:val="28"/>
        </w:rPr>
        <w:t xml:space="preserve"> di separazione consensuale ovvero di c.d. divorzio congiunto.</w:t>
      </w:r>
      <w:r w:rsidR="00BB2BA2" w:rsidRPr="00D20B1A">
        <w:rPr>
          <w:rFonts w:ascii="Garamond" w:eastAsia="Times New Roman" w:hAnsi="Garamond" w:cs="Times New Roman"/>
          <w:sz w:val="28"/>
          <w:szCs w:val="28"/>
        </w:rPr>
        <w:t xml:space="preserve"> </w:t>
      </w:r>
      <w:r w:rsidR="00BB2BA2" w:rsidRPr="000F5FA6">
        <w:rPr>
          <w:rFonts w:ascii="Garamond" w:eastAsia="Times New Roman" w:hAnsi="Garamond" w:cs="Times New Roman"/>
          <w:sz w:val="28"/>
          <w:szCs w:val="28"/>
        </w:rPr>
        <w:t xml:space="preserve">Non può, però, nel contempo, non disconoscersi che l’effettiva </w:t>
      </w:r>
      <w:r w:rsidR="0003508B" w:rsidRPr="000F5FA6">
        <w:rPr>
          <w:rFonts w:ascii="Garamond" w:eastAsia="Times New Roman" w:hAnsi="Garamond" w:cs="Times New Roman"/>
          <w:sz w:val="28"/>
          <w:szCs w:val="28"/>
        </w:rPr>
        <w:t>validità della soluzione proposta, soprattutto per quel che concerne la tutela dei diritti e delle situazioni giuridiche soggettive individuali, presuppone il possesso e il rispetto, da parte degli avvocati interessati, oltre che della indefettibile competenza professionale, soprattutto dei precetti d’ordine deontologico per evitare che</w:t>
      </w:r>
      <w:r w:rsidR="0003508B" w:rsidRPr="00D20B1A">
        <w:rPr>
          <w:rFonts w:ascii="Garamond" w:eastAsia="Times New Roman" w:hAnsi="Garamond" w:cs="Times New Roman"/>
          <w:sz w:val="28"/>
          <w:szCs w:val="28"/>
        </w:rPr>
        <w:t xml:space="preserve"> la indiscriminata tutela della posizione del proprio assistito possa andar</w:t>
      </w:r>
      <w:r w:rsidR="00D54BC5">
        <w:rPr>
          <w:rFonts w:ascii="Garamond" w:eastAsia="Times New Roman" w:hAnsi="Garamond" w:cs="Times New Roman"/>
          <w:sz w:val="28"/>
          <w:szCs w:val="28"/>
        </w:rPr>
        <w:t>e</w:t>
      </w:r>
      <w:r w:rsidR="0003508B" w:rsidRPr="00D20B1A">
        <w:rPr>
          <w:rFonts w:ascii="Garamond" w:eastAsia="Times New Roman" w:hAnsi="Garamond" w:cs="Times New Roman"/>
          <w:sz w:val="28"/>
          <w:szCs w:val="28"/>
        </w:rPr>
        <w:t xml:space="preserve"> ad indebito discapito di concorrenti (e contrastanti) ragioni e pretese dell’altra parte.</w:t>
      </w:r>
      <w:r w:rsidR="004611AE" w:rsidRPr="00D20B1A">
        <w:rPr>
          <w:rFonts w:ascii="Garamond" w:eastAsia="Times New Roman" w:hAnsi="Garamond" w:cs="Times New Roman"/>
          <w:sz w:val="28"/>
          <w:szCs w:val="28"/>
        </w:rPr>
        <w:t xml:space="preserve"> L’intervento del terzo, estraneo agli interessi in contesa, in funzione della loro mediazione e composizione</w:t>
      </w:r>
      <w:r w:rsidR="00540F27" w:rsidRPr="00D20B1A">
        <w:rPr>
          <w:rFonts w:ascii="Garamond" w:eastAsia="Times New Roman" w:hAnsi="Garamond" w:cs="Times New Roman"/>
          <w:sz w:val="28"/>
          <w:szCs w:val="28"/>
        </w:rPr>
        <w:t xml:space="preserve"> è, invero</w:t>
      </w:r>
      <w:r w:rsidR="00D54BC5">
        <w:rPr>
          <w:rFonts w:ascii="Garamond" w:eastAsia="Times New Roman" w:hAnsi="Garamond" w:cs="Times New Roman"/>
          <w:sz w:val="28"/>
          <w:szCs w:val="28"/>
        </w:rPr>
        <w:t>,</w:t>
      </w:r>
      <w:r w:rsidR="00540F27" w:rsidRPr="00D20B1A">
        <w:rPr>
          <w:rFonts w:ascii="Garamond" w:eastAsia="Times New Roman" w:hAnsi="Garamond" w:cs="Times New Roman"/>
          <w:sz w:val="28"/>
          <w:szCs w:val="28"/>
        </w:rPr>
        <w:t xml:space="preserve"> funzionale proprio a pervenire a soluzioni finali di equilibrio e di reciproca soddisfazione, risultato che anche la </w:t>
      </w:r>
      <w:r w:rsidR="00540F27" w:rsidRPr="00D20B1A">
        <w:rPr>
          <w:rFonts w:ascii="Garamond" w:eastAsia="Times New Roman" w:hAnsi="Garamond" w:cs="Times New Roman"/>
          <w:i/>
          <w:sz w:val="28"/>
          <w:szCs w:val="28"/>
        </w:rPr>
        <w:t>‘negoziazione assistita da un avvocato’</w:t>
      </w:r>
      <w:r w:rsidR="00540F27" w:rsidRPr="00D20B1A">
        <w:rPr>
          <w:rFonts w:ascii="Garamond" w:eastAsia="Times New Roman" w:hAnsi="Garamond" w:cs="Times New Roman"/>
          <w:sz w:val="28"/>
          <w:szCs w:val="28"/>
        </w:rPr>
        <w:t xml:space="preserve"> deve</w:t>
      </w:r>
      <w:r w:rsidR="00044B02" w:rsidRPr="00D20B1A">
        <w:rPr>
          <w:rFonts w:ascii="Garamond" w:eastAsia="Times New Roman" w:hAnsi="Garamond" w:cs="Times New Roman"/>
          <w:sz w:val="28"/>
          <w:szCs w:val="28"/>
        </w:rPr>
        <w:t>,</w:t>
      </w:r>
      <w:r w:rsidR="00540F27" w:rsidRPr="00D20B1A">
        <w:rPr>
          <w:rFonts w:ascii="Garamond" w:eastAsia="Times New Roman" w:hAnsi="Garamond" w:cs="Times New Roman"/>
          <w:sz w:val="28"/>
          <w:szCs w:val="28"/>
        </w:rPr>
        <w:t xml:space="preserve"> comunque</w:t>
      </w:r>
      <w:r w:rsidR="00044B02" w:rsidRPr="00D20B1A">
        <w:rPr>
          <w:rFonts w:ascii="Garamond" w:eastAsia="Times New Roman" w:hAnsi="Garamond" w:cs="Times New Roman"/>
          <w:sz w:val="28"/>
          <w:szCs w:val="28"/>
        </w:rPr>
        <w:t>,</w:t>
      </w:r>
      <w:r w:rsidR="00540F27" w:rsidRPr="00D20B1A">
        <w:rPr>
          <w:rFonts w:ascii="Garamond" w:eastAsia="Times New Roman" w:hAnsi="Garamond" w:cs="Times New Roman"/>
          <w:sz w:val="28"/>
          <w:szCs w:val="28"/>
        </w:rPr>
        <w:t xml:space="preserve"> tendere a concretamente perseguire, e ciò anche al fine di evitare che l’accordo conclusivo</w:t>
      </w:r>
      <w:r w:rsidR="004517E1" w:rsidRPr="00D20B1A">
        <w:rPr>
          <w:rFonts w:ascii="Garamond" w:eastAsia="Times New Roman" w:hAnsi="Garamond" w:cs="Times New Roman"/>
          <w:sz w:val="28"/>
          <w:szCs w:val="28"/>
        </w:rPr>
        <w:t xml:space="preserve"> venga</w:t>
      </w:r>
      <w:r w:rsidR="00540F27" w:rsidRPr="00D20B1A">
        <w:rPr>
          <w:rFonts w:ascii="Garamond" w:eastAsia="Times New Roman" w:hAnsi="Garamond" w:cs="Times New Roman"/>
          <w:sz w:val="28"/>
          <w:szCs w:val="28"/>
        </w:rPr>
        <w:t xml:space="preserve"> fatto oggetto di successiva contestazione, </w:t>
      </w:r>
      <w:r w:rsidR="00044B02" w:rsidRPr="00D20B1A">
        <w:rPr>
          <w:rFonts w:ascii="Garamond" w:eastAsia="Times New Roman" w:hAnsi="Garamond" w:cs="Times New Roman"/>
          <w:sz w:val="28"/>
          <w:szCs w:val="28"/>
        </w:rPr>
        <w:t xml:space="preserve">sì da </w:t>
      </w:r>
      <w:r w:rsidR="00540F27" w:rsidRPr="00D20B1A">
        <w:rPr>
          <w:rFonts w:ascii="Garamond" w:eastAsia="Times New Roman" w:hAnsi="Garamond" w:cs="Times New Roman"/>
          <w:sz w:val="28"/>
          <w:szCs w:val="28"/>
        </w:rPr>
        <w:t>radicalmente frustra</w:t>
      </w:r>
      <w:r w:rsidR="00044B02" w:rsidRPr="00D20B1A">
        <w:rPr>
          <w:rFonts w:ascii="Garamond" w:eastAsia="Times New Roman" w:hAnsi="Garamond" w:cs="Times New Roman"/>
          <w:sz w:val="28"/>
          <w:szCs w:val="28"/>
        </w:rPr>
        <w:t xml:space="preserve">re e vanificare </w:t>
      </w:r>
      <w:r w:rsidR="00540F27" w:rsidRPr="00D20B1A">
        <w:rPr>
          <w:rFonts w:ascii="Garamond" w:eastAsia="Times New Roman" w:hAnsi="Garamond" w:cs="Times New Roman"/>
          <w:sz w:val="28"/>
          <w:szCs w:val="28"/>
        </w:rPr>
        <w:t>le esigenze deflazionistiche che ne ispirerebbero la introduzione legislativa.</w:t>
      </w:r>
      <w:r w:rsidR="00551EA8" w:rsidRPr="00D20B1A">
        <w:rPr>
          <w:rFonts w:ascii="Garamond" w:eastAsia="Times New Roman" w:hAnsi="Garamond" w:cs="Times New Roman"/>
          <w:sz w:val="28"/>
          <w:szCs w:val="28"/>
        </w:rPr>
        <w:t xml:space="preserve"> </w:t>
      </w:r>
      <w:r w:rsidR="00551EA8" w:rsidRPr="00D54BC5">
        <w:rPr>
          <w:rFonts w:ascii="Garamond" w:eastAsia="Times New Roman" w:hAnsi="Garamond" w:cs="Times New Roman"/>
          <w:sz w:val="28"/>
          <w:szCs w:val="28"/>
        </w:rPr>
        <w:t>Va da s</w:t>
      </w:r>
      <w:r w:rsidR="004517E1" w:rsidRPr="00D54BC5">
        <w:rPr>
          <w:rFonts w:ascii="Garamond" w:eastAsia="Times New Roman" w:hAnsi="Garamond" w:cs="Times New Roman"/>
          <w:sz w:val="28"/>
          <w:szCs w:val="28"/>
        </w:rPr>
        <w:t>è</w:t>
      </w:r>
      <w:r w:rsidR="00551EA8" w:rsidRPr="00D54BC5">
        <w:rPr>
          <w:rFonts w:ascii="Garamond" w:eastAsia="Times New Roman" w:hAnsi="Garamond" w:cs="Times New Roman"/>
          <w:sz w:val="28"/>
          <w:szCs w:val="28"/>
        </w:rPr>
        <w:t xml:space="preserve">, poi, che </w:t>
      </w:r>
      <w:r w:rsidR="00B22E38" w:rsidRPr="00D54BC5">
        <w:rPr>
          <w:rFonts w:ascii="Garamond" w:eastAsia="Times New Roman" w:hAnsi="Garamond" w:cs="Times New Roman"/>
          <w:sz w:val="28"/>
          <w:szCs w:val="28"/>
        </w:rPr>
        <w:t>esplicazione del</w:t>
      </w:r>
      <w:r w:rsidR="00551EA8" w:rsidRPr="00D54BC5">
        <w:rPr>
          <w:rFonts w:ascii="Garamond" w:eastAsia="Times New Roman" w:hAnsi="Garamond" w:cs="Times New Roman"/>
          <w:sz w:val="28"/>
          <w:szCs w:val="28"/>
        </w:rPr>
        <w:t xml:space="preserve">l’intervento giurisdizionale solamente  una volta concluso l’accordo </w:t>
      </w:r>
      <w:r w:rsidR="00983D3D" w:rsidRPr="00D54BC5">
        <w:rPr>
          <w:rFonts w:ascii="Garamond" w:eastAsia="Times New Roman" w:hAnsi="Garamond" w:cs="Times New Roman"/>
          <w:sz w:val="28"/>
          <w:szCs w:val="28"/>
        </w:rPr>
        <w:t xml:space="preserve">preclude </w:t>
      </w:r>
      <w:r w:rsidR="00806D03" w:rsidRPr="00D54BC5">
        <w:rPr>
          <w:rFonts w:ascii="Garamond" w:eastAsia="Times New Roman" w:hAnsi="Garamond" w:cs="Times New Roman"/>
          <w:sz w:val="28"/>
          <w:szCs w:val="28"/>
        </w:rPr>
        <w:t>l’espl</w:t>
      </w:r>
      <w:r w:rsidR="00B22E38" w:rsidRPr="00D54BC5">
        <w:rPr>
          <w:rFonts w:ascii="Garamond" w:eastAsia="Times New Roman" w:hAnsi="Garamond" w:cs="Times New Roman"/>
          <w:sz w:val="28"/>
          <w:szCs w:val="28"/>
        </w:rPr>
        <w:t>etamento</w:t>
      </w:r>
      <w:r w:rsidR="00806D03" w:rsidRPr="00D54BC5">
        <w:rPr>
          <w:rFonts w:ascii="Garamond" w:eastAsia="Times New Roman" w:hAnsi="Garamond" w:cs="Times New Roman"/>
          <w:sz w:val="28"/>
          <w:szCs w:val="28"/>
        </w:rPr>
        <w:t xml:space="preserve"> della funzione conciliativa che, in particolare nelle controversie in materia matrimoniale</w:t>
      </w:r>
      <w:r w:rsidR="00E969C3" w:rsidRPr="00D54BC5">
        <w:rPr>
          <w:rFonts w:ascii="Garamond" w:eastAsia="Times New Roman" w:hAnsi="Garamond" w:cs="Times New Roman"/>
          <w:sz w:val="28"/>
          <w:szCs w:val="28"/>
        </w:rPr>
        <w:t>, vede</w:t>
      </w:r>
      <w:r w:rsidR="00AD24EB" w:rsidRPr="00D54BC5">
        <w:rPr>
          <w:rFonts w:ascii="Garamond" w:eastAsia="Times New Roman" w:hAnsi="Garamond" w:cs="Times New Roman"/>
          <w:sz w:val="28"/>
          <w:szCs w:val="28"/>
        </w:rPr>
        <w:t>,</w:t>
      </w:r>
      <w:r w:rsidR="00E969C3" w:rsidRPr="00D54BC5">
        <w:rPr>
          <w:rFonts w:ascii="Garamond" w:eastAsia="Times New Roman" w:hAnsi="Garamond" w:cs="Times New Roman"/>
          <w:sz w:val="28"/>
          <w:szCs w:val="28"/>
        </w:rPr>
        <w:t xml:space="preserve"> ne</w:t>
      </w:r>
      <w:r w:rsidR="00D54BC5">
        <w:rPr>
          <w:rFonts w:ascii="Garamond" w:eastAsia="Times New Roman" w:hAnsi="Garamond" w:cs="Times New Roman"/>
          <w:sz w:val="28"/>
          <w:szCs w:val="28"/>
        </w:rPr>
        <w:t xml:space="preserve">lla presenza </w:t>
      </w:r>
      <w:r w:rsidR="00E969C3" w:rsidRPr="00D20B1A">
        <w:rPr>
          <w:rFonts w:ascii="Garamond" w:eastAsia="Times New Roman" w:hAnsi="Garamond" w:cs="Times New Roman"/>
          <w:sz w:val="28"/>
          <w:szCs w:val="28"/>
        </w:rPr>
        <w:t>del giudice</w:t>
      </w:r>
      <w:r w:rsidR="00B22E38" w:rsidRPr="00D20B1A">
        <w:rPr>
          <w:rFonts w:ascii="Garamond" w:eastAsia="Times New Roman" w:hAnsi="Garamond" w:cs="Times New Roman"/>
          <w:sz w:val="28"/>
          <w:szCs w:val="28"/>
        </w:rPr>
        <w:t>,</w:t>
      </w:r>
      <w:r w:rsidR="00E969C3" w:rsidRPr="00D20B1A">
        <w:rPr>
          <w:rFonts w:ascii="Garamond" w:eastAsia="Times New Roman" w:hAnsi="Garamond" w:cs="Times New Roman"/>
          <w:sz w:val="28"/>
          <w:szCs w:val="28"/>
        </w:rPr>
        <w:t xml:space="preserve"> e nella connessa istituzionale posizione di terzietà</w:t>
      </w:r>
      <w:r w:rsidR="00AD24EB" w:rsidRPr="00D20B1A">
        <w:rPr>
          <w:rFonts w:ascii="Garamond" w:eastAsia="Times New Roman" w:hAnsi="Garamond" w:cs="Times New Roman"/>
          <w:sz w:val="28"/>
          <w:szCs w:val="28"/>
        </w:rPr>
        <w:t>,</w:t>
      </w:r>
      <w:r w:rsidR="00E969C3" w:rsidRPr="00D20B1A">
        <w:rPr>
          <w:rFonts w:ascii="Garamond" w:eastAsia="Times New Roman" w:hAnsi="Garamond" w:cs="Times New Roman"/>
          <w:sz w:val="28"/>
          <w:szCs w:val="28"/>
        </w:rPr>
        <w:t xml:space="preserve"> il proprio </w:t>
      </w:r>
      <w:r w:rsidR="00A05C3C" w:rsidRPr="00D20B1A">
        <w:rPr>
          <w:rFonts w:ascii="Garamond" w:eastAsia="Times New Roman" w:hAnsi="Garamond" w:cs="Times New Roman"/>
          <w:sz w:val="28"/>
          <w:szCs w:val="28"/>
        </w:rPr>
        <w:t>presupposto qualificante di possibile riuscita.</w:t>
      </w:r>
      <w:r w:rsidR="00A656BD" w:rsidRPr="00D20B1A">
        <w:rPr>
          <w:rFonts w:ascii="Garamond" w:eastAsia="Times New Roman" w:hAnsi="Garamond" w:cs="Times New Roman"/>
          <w:sz w:val="28"/>
          <w:szCs w:val="28"/>
        </w:rPr>
        <w:t xml:space="preserve"> </w:t>
      </w:r>
      <w:r w:rsidR="00555D4C" w:rsidRPr="00D20B1A">
        <w:rPr>
          <w:rFonts w:ascii="Garamond" w:eastAsia="Times New Roman" w:hAnsi="Garamond" w:cs="Times New Roman"/>
          <w:sz w:val="28"/>
          <w:szCs w:val="28"/>
        </w:rPr>
        <w:t xml:space="preserve"> </w:t>
      </w:r>
      <w:r w:rsidR="00555D4C" w:rsidRPr="00D54BC5">
        <w:rPr>
          <w:rFonts w:ascii="Garamond" w:eastAsia="Times New Roman" w:hAnsi="Garamond" w:cs="Times New Roman"/>
          <w:sz w:val="28"/>
          <w:szCs w:val="28"/>
        </w:rPr>
        <w:t>Non è</w:t>
      </w:r>
      <w:r w:rsidR="00D20B1A" w:rsidRPr="00D54BC5">
        <w:rPr>
          <w:rFonts w:ascii="Garamond" w:eastAsia="Times New Roman" w:hAnsi="Garamond" w:cs="Times New Roman"/>
          <w:sz w:val="28"/>
          <w:szCs w:val="28"/>
        </w:rPr>
        <w:t>,</w:t>
      </w:r>
      <w:r w:rsidR="00555D4C" w:rsidRPr="00D54BC5">
        <w:rPr>
          <w:rFonts w:ascii="Garamond" w:eastAsia="Times New Roman" w:hAnsi="Garamond" w:cs="Times New Roman"/>
          <w:sz w:val="28"/>
          <w:szCs w:val="28"/>
        </w:rPr>
        <w:t xml:space="preserve"> peraltro</w:t>
      </w:r>
      <w:r w:rsidR="00D20B1A" w:rsidRPr="00D54BC5">
        <w:rPr>
          <w:rFonts w:ascii="Garamond" w:eastAsia="Times New Roman" w:hAnsi="Garamond" w:cs="Times New Roman"/>
          <w:sz w:val="28"/>
          <w:szCs w:val="28"/>
        </w:rPr>
        <w:t>,</w:t>
      </w:r>
      <w:r w:rsidR="00555D4C" w:rsidRPr="00D54BC5">
        <w:rPr>
          <w:rFonts w:ascii="Garamond" w:eastAsia="Times New Roman" w:hAnsi="Garamond" w:cs="Times New Roman"/>
          <w:sz w:val="28"/>
          <w:szCs w:val="28"/>
        </w:rPr>
        <w:t xml:space="preserve"> superfluo o arbitrario domandarsi se e in quale misura strumento di tale natura possa </w:t>
      </w:r>
      <w:r w:rsidR="00420F01" w:rsidRPr="00D54BC5">
        <w:rPr>
          <w:rFonts w:ascii="Garamond" w:eastAsia="Times New Roman" w:hAnsi="Garamond" w:cs="Times New Roman"/>
          <w:sz w:val="28"/>
          <w:szCs w:val="28"/>
        </w:rPr>
        <w:t xml:space="preserve">avere effettiva fruizione </w:t>
      </w:r>
      <w:r w:rsidR="00B22E38" w:rsidRPr="00D54BC5">
        <w:rPr>
          <w:rFonts w:ascii="Garamond" w:eastAsia="Times New Roman" w:hAnsi="Garamond" w:cs="Times New Roman"/>
          <w:sz w:val="28"/>
          <w:szCs w:val="28"/>
        </w:rPr>
        <w:t>in un contesto sociale che è unanimemente riconosciuto essere connotato da precipua conflittualità intersoggettiva che</w:t>
      </w:r>
      <w:r w:rsidR="007123E6">
        <w:rPr>
          <w:rFonts w:ascii="Garamond" w:eastAsia="Times New Roman" w:hAnsi="Garamond" w:cs="Times New Roman"/>
          <w:sz w:val="28"/>
          <w:szCs w:val="28"/>
        </w:rPr>
        <w:t>,</w:t>
      </w:r>
      <w:r w:rsidR="00B22E38" w:rsidRPr="00D54BC5">
        <w:rPr>
          <w:rFonts w:ascii="Garamond" w:eastAsia="Times New Roman" w:hAnsi="Garamond" w:cs="Times New Roman"/>
          <w:sz w:val="28"/>
          <w:szCs w:val="28"/>
        </w:rPr>
        <w:t xml:space="preserve"> talora</w:t>
      </w:r>
      <w:r w:rsidR="007123E6">
        <w:rPr>
          <w:rFonts w:ascii="Garamond" w:eastAsia="Times New Roman" w:hAnsi="Garamond" w:cs="Times New Roman"/>
          <w:sz w:val="28"/>
          <w:szCs w:val="28"/>
        </w:rPr>
        <w:t>,</w:t>
      </w:r>
      <w:r w:rsidR="00B22E38" w:rsidRPr="00D54BC5">
        <w:rPr>
          <w:rFonts w:ascii="Garamond" w:eastAsia="Times New Roman" w:hAnsi="Garamond" w:cs="Times New Roman"/>
          <w:sz w:val="28"/>
          <w:szCs w:val="28"/>
        </w:rPr>
        <w:t xml:space="preserve"> mal si concilia con una disponibilità all’accordo diretto e immediato con la controparte. </w:t>
      </w:r>
      <w:r w:rsidR="00A05C3C" w:rsidRPr="00D54BC5">
        <w:rPr>
          <w:rFonts w:ascii="Garamond" w:eastAsia="Times New Roman" w:hAnsi="Garamond" w:cs="Times New Roman"/>
          <w:sz w:val="28"/>
          <w:szCs w:val="28"/>
        </w:rPr>
        <w:t xml:space="preserve"> Per</w:t>
      </w:r>
      <w:r w:rsidR="00A05C3C" w:rsidRPr="00D20B1A">
        <w:rPr>
          <w:rFonts w:ascii="Garamond" w:eastAsia="Times New Roman" w:hAnsi="Garamond" w:cs="Times New Roman"/>
          <w:sz w:val="28"/>
          <w:szCs w:val="28"/>
        </w:rPr>
        <w:t xml:space="preserve"> quel che concerne, poi, i modi </w:t>
      </w:r>
      <w:r w:rsidR="00555D4C" w:rsidRPr="00D20B1A">
        <w:rPr>
          <w:rFonts w:ascii="Garamond" w:eastAsia="Times New Roman" w:hAnsi="Garamond" w:cs="Times New Roman"/>
          <w:sz w:val="28"/>
          <w:szCs w:val="28"/>
        </w:rPr>
        <w:t xml:space="preserve">e </w:t>
      </w:r>
      <w:r w:rsidR="00A05C3C" w:rsidRPr="00D20B1A">
        <w:rPr>
          <w:rFonts w:ascii="Garamond" w:eastAsia="Times New Roman" w:hAnsi="Garamond" w:cs="Times New Roman"/>
          <w:sz w:val="28"/>
          <w:szCs w:val="28"/>
        </w:rPr>
        <w:t>le possibilità</w:t>
      </w:r>
      <w:r w:rsidR="00555D4C" w:rsidRPr="00D20B1A">
        <w:rPr>
          <w:rFonts w:ascii="Garamond" w:eastAsia="Times New Roman" w:hAnsi="Garamond" w:cs="Times New Roman"/>
          <w:sz w:val="28"/>
          <w:szCs w:val="28"/>
        </w:rPr>
        <w:t xml:space="preserve"> di interrelazione</w:t>
      </w:r>
      <w:r w:rsidR="00A05C3C" w:rsidRPr="00D20B1A">
        <w:rPr>
          <w:rFonts w:ascii="Garamond" w:eastAsia="Times New Roman" w:hAnsi="Garamond" w:cs="Times New Roman"/>
          <w:sz w:val="28"/>
          <w:szCs w:val="28"/>
        </w:rPr>
        <w:t xml:space="preserve"> tra la detta procedura di definizione alternativa della lite in forma consensuale e la riduzione del</w:t>
      </w:r>
      <w:r w:rsidR="00B76BF1">
        <w:rPr>
          <w:rFonts w:ascii="Garamond" w:eastAsia="Times New Roman" w:hAnsi="Garamond" w:cs="Times New Roman"/>
          <w:sz w:val="28"/>
          <w:szCs w:val="28"/>
        </w:rPr>
        <w:t xml:space="preserve">l’attuale pendenza del </w:t>
      </w:r>
      <w:r w:rsidR="00A05C3C" w:rsidRPr="00D20B1A">
        <w:rPr>
          <w:rFonts w:ascii="Garamond" w:eastAsia="Times New Roman" w:hAnsi="Garamond" w:cs="Times New Roman"/>
          <w:sz w:val="28"/>
          <w:szCs w:val="28"/>
        </w:rPr>
        <w:t>contenzioso civile</w:t>
      </w:r>
      <w:r w:rsidR="00B76BF1">
        <w:rPr>
          <w:rFonts w:ascii="Garamond" w:eastAsia="Times New Roman" w:hAnsi="Garamond" w:cs="Times New Roman"/>
          <w:sz w:val="28"/>
          <w:szCs w:val="28"/>
        </w:rPr>
        <w:t xml:space="preserve">, così come per quel che concerne la fruizione della procedura arbitrale per il </w:t>
      </w:r>
      <w:r w:rsidR="007123E6">
        <w:rPr>
          <w:rFonts w:ascii="Garamond" w:eastAsia="Times New Roman" w:hAnsi="Garamond" w:cs="Times New Roman"/>
          <w:sz w:val="28"/>
          <w:szCs w:val="28"/>
        </w:rPr>
        <w:t>suo</w:t>
      </w:r>
      <w:r w:rsidR="00B76BF1">
        <w:rPr>
          <w:rFonts w:ascii="Garamond" w:eastAsia="Times New Roman" w:hAnsi="Garamond" w:cs="Times New Roman"/>
          <w:sz w:val="28"/>
          <w:szCs w:val="28"/>
        </w:rPr>
        <w:t xml:space="preserve"> eventuale smaltimento</w:t>
      </w:r>
      <w:r w:rsidR="007123E6">
        <w:rPr>
          <w:rFonts w:ascii="Garamond" w:eastAsia="Times New Roman" w:hAnsi="Garamond" w:cs="Times New Roman"/>
          <w:sz w:val="28"/>
          <w:szCs w:val="28"/>
        </w:rPr>
        <w:t>,</w:t>
      </w:r>
      <w:r w:rsidR="00B76BF1">
        <w:rPr>
          <w:rFonts w:ascii="Garamond" w:eastAsia="Times New Roman" w:hAnsi="Garamond" w:cs="Times New Roman"/>
          <w:sz w:val="28"/>
          <w:szCs w:val="28"/>
        </w:rPr>
        <w:t xml:space="preserve"> che pure è stata ipotizzata a tale fine, </w:t>
      </w:r>
      <w:r w:rsidR="00A05C3C" w:rsidRPr="00D20B1A">
        <w:rPr>
          <w:rFonts w:ascii="Garamond" w:eastAsia="Times New Roman" w:hAnsi="Garamond" w:cs="Times New Roman"/>
          <w:sz w:val="28"/>
          <w:szCs w:val="28"/>
        </w:rPr>
        <w:t xml:space="preserve"> rimane solo da attendere l’elaborazione del relativo testo normativo di disciplina (che</w:t>
      </w:r>
      <w:r w:rsidR="002B07CC">
        <w:rPr>
          <w:rFonts w:ascii="Garamond" w:eastAsia="Times New Roman" w:hAnsi="Garamond" w:cs="Times New Roman"/>
          <w:sz w:val="28"/>
          <w:szCs w:val="28"/>
        </w:rPr>
        <w:t>,</w:t>
      </w:r>
      <w:r w:rsidR="00A05C3C" w:rsidRPr="00D20B1A">
        <w:rPr>
          <w:rFonts w:ascii="Garamond" w:eastAsia="Times New Roman" w:hAnsi="Garamond" w:cs="Times New Roman"/>
          <w:sz w:val="28"/>
          <w:szCs w:val="28"/>
        </w:rPr>
        <w:t xml:space="preserve"> sia fonti governative che di stampa</w:t>
      </w:r>
      <w:r w:rsidR="002B07CC">
        <w:rPr>
          <w:rFonts w:ascii="Garamond" w:eastAsia="Times New Roman" w:hAnsi="Garamond" w:cs="Times New Roman"/>
          <w:sz w:val="28"/>
          <w:szCs w:val="28"/>
        </w:rPr>
        <w:t>,</w:t>
      </w:r>
      <w:r w:rsidR="00A05C3C" w:rsidRPr="00D20B1A">
        <w:rPr>
          <w:rFonts w:ascii="Garamond" w:eastAsia="Times New Roman" w:hAnsi="Garamond" w:cs="Times New Roman"/>
          <w:sz w:val="28"/>
          <w:szCs w:val="28"/>
        </w:rPr>
        <w:t xml:space="preserve"> definiscono imminente), posto che risulta difficilmente ipotizzabile, </w:t>
      </w:r>
      <w:r w:rsidR="00A05C3C" w:rsidRPr="002B07CC">
        <w:rPr>
          <w:rFonts w:ascii="Garamond" w:eastAsia="Times New Roman" w:hAnsi="Garamond" w:cs="Times New Roman"/>
          <w:i/>
          <w:sz w:val="28"/>
          <w:szCs w:val="28"/>
        </w:rPr>
        <w:t>iussu iudice</w:t>
      </w:r>
      <w:r w:rsidR="00A05C3C" w:rsidRPr="00D20B1A">
        <w:rPr>
          <w:rFonts w:ascii="Garamond" w:eastAsia="Times New Roman" w:hAnsi="Garamond" w:cs="Times New Roman"/>
          <w:sz w:val="28"/>
          <w:szCs w:val="28"/>
        </w:rPr>
        <w:t>, un  ordine, alle parti di un procedimento già a ruolo, di rimettere le decisione della controversia ad un intesa da raggiungere con l’apporto qualificato dei relativi patrocinatori e che presuppone, invece, un loro accordo in tal senso</w:t>
      </w:r>
      <w:r w:rsidR="007123E6">
        <w:rPr>
          <w:rFonts w:ascii="Garamond" w:eastAsia="Times New Roman" w:hAnsi="Garamond" w:cs="Times New Roman"/>
          <w:sz w:val="28"/>
          <w:szCs w:val="28"/>
        </w:rPr>
        <w:t>,</w:t>
      </w:r>
      <w:r w:rsidR="00A05C3C" w:rsidRPr="00D20B1A">
        <w:rPr>
          <w:rFonts w:ascii="Garamond" w:eastAsia="Times New Roman" w:hAnsi="Garamond" w:cs="Times New Roman"/>
          <w:sz w:val="28"/>
          <w:szCs w:val="28"/>
        </w:rPr>
        <w:t xml:space="preserve"> quale elemento pregiudiziale della eventuale successiva intesa conciliativa. </w:t>
      </w:r>
      <w:r w:rsidR="00841EDB" w:rsidRPr="00D20B1A">
        <w:rPr>
          <w:rFonts w:ascii="Garamond" w:eastAsia="Times New Roman" w:hAnsi="Garamond" w:cs="Times New Roman"/>
          <w:sz w:val="28"/>
          <w:szCs w:val="28"/>
        </w:rPr>
        <w:t xml:space="preserve"> L’assenza, </w:t>
      </w:r>
      <w:r w:rsidR="002B07CC">
        <w:rPr>
          <w:rFonts w:ascii="Garamond" w:eastAsia="Times New Roman" w:hAnsi="Garamond" w:cs="Times New Roman"/>
          <w:sz w:val="28"/>
          <w:szCs w:val="28"/>
        </w:rPr>
        <w:t xml:space="preserve">negli obiettivi programmatrici ministeriali, </w:t>
      </w:r>
      <w:r w:rsidR="00841EDB" w:rsidRPr="00D20B1A">
        <w:rPr>
          <w:rFonts w:ascii="Garamond" w:eastAsia="Times New Roman" w:hAnsi="Garamond" w:cs="Times New Roman"/>
          <w:sz w:val="28"/>
          <w:szCs w:val="28"/>
        </w:rPr>
        <w:t xml:space="preserve">di riferimento alcuno all’istituto della media conciliazione sembrerebbe espressivo </w:t>
      </w:r>
      <w:r w:rsidR="00841EDB" w:rsidRPr="006603D7">
        <w:rPr>
          <w:rFonts w:ascii="Garamond" w:eastAsia="Times New Roman" w:hAnsi="Garamond" w:cs="Times New Roman"/>
          <w:sz w:val="28"/>
          <w:szCs w:val="28"/>
        </w:rPr>
        <w:t xml:space="preserve">dell’intendimento, </w:t>
      </w:r>
      <w:r w:rsidR="00841EDB" w:rsidRPr="006603D7">
        <w:rPr>
          <w:rFonts w:ascii="Garamond" w:eastAsia="Times New Roman" w:hAnsi="Garamond" w:cs="Times New Roman"/>
          <w:i/>
          <w:sz w:val="28"/>
          <w:szCs w:val="28"/>
        </w:rPr>
        <w:t>de jure condendo</w:t>
      </w:r>
      <w:r w:rsidR="00841EDB" w:rsidRPr="006603D7">
        <w:rPr>
          <w:rFonts w:ascii="Garamond" w:eastAsia="Times New Roman" w:hAnsi="Garamond" w:cs="Times New Roman"/>
          <w:sz w:val="28"/>
          <w:szCs w:val="28"/>
        </w:rPr>
        <w:t xml:space="preserve">, di </w:t>
      </w:r>
      <w:r w:rsidR="00BD0CB5" w:rsidRPr="006603D7">
        <w:rPr>
          <w:rFonts w:ascii="Garamond" w:eastAsia="Times New Roman" w:hAnsi="Garamond" w:cs="Times New Roman"/>
          <w:sz w:val="28"/>
          <w:szCs w:val="28"/>
        </w:rPr>
        <w:t>conferire alla sola ‘</w:t>
      </w:r>
      <w:r w:rsidR="00BD0CB5" w:rsidRPr="006603D7">
        <w:rPr>
          <w:rFonts w:ascii="Garamond" w:eastAsia="Times New Roman" w:hAnsi="Garamond" w:cs="Times New Roman"/>
          <w:i/>
          <w:sz w:val="28"/>
          <w:szCs w:val="28"/>
        </w:rPr>
        <w:t>negoziazione assistita’</w:t>
      </w:r>
      <w:r w:rsidR="00BD0CB5" w:rsidRPr="006603D7">
        <w:rPr>
          <w:rFonts w:ascii="Garamond" w:eastAsia="Times New Roman" w:hAnsi="Garamond" w:cs="Times New Roman"/>
          <w:sz w:val="28"/>
          <w:szCs w:val="28"/>
        </w:rPr>
        <w:t xml:space="preserve"> la funzione di filtro preventivo delle controversie civili. Mette </w:t>
      </w:r>
      <w:r w:rsidR="00BD0CB5" w:rsidRPr="00D20B1A">
        <w:rPr>
          <w:rFonts w:ascii="Garamond" w:eastAsia="Times New Roman" w:hAnsi="Garamond" w:cs="Times New Roman"/>
          <w:sz w:val="28"/>
          <w:szCs w:val="28"/>
        </w:rPr>
        <w:t>conto, al riguardo, rilevare che</w:t>
      </w:r>
      <w:r w:rsidR="002B07CC">
        <w:rPr>
          <w:rFonts w:ascii="Garamond" w:eastAsia="Times New Roman" w:hAnsi="Garamond" w:cs="Times New Roman"/>
          <w:sz w:val="28"/>
          <w:szCs w:val="28"/>
        </w:rPr>
        <w:t>,</w:t>
      </w:r>
      <w:r w:rsidR="00BD0CB5" w:rsidRPr="00D20B1A">
        <w:rPr>
          <w:rFonts w:ascii="Garamond" w:eastAsia="Times New Roman" w:hAnsi="Garamond" w:cs="Times New Roman"/>
          <w:sz w:val="28"/>
          <w:szCs w:val="28"/>
        </w:rPr>
        <w:t xml:space="preserve"> a seguito del noto intervento cassatorio operato dalla Corte Costituzionale con la sentenza </w:t>
      </w:r>
      <w:r w:rsidR="00290400" w:rsidRPr="00D20B1A">
        <w:rPr>
          <w:rFonts w:ascii="Garamond" w:eastAsia="Times New Roman" w:hAnsi="Garamond" w:cs="Times New Roman"/>
          <w:sz w:val="28"/>
          <w:szCs w:val="28"/>
        </w:rPr>
        <w:t xml:space="preserve">6.12.2012 n. 272 e </w:t>
      </w:r>
      <w:r w:rsidR="00890AB6" w:rsidRPr="00D20B1A">
        <w:rPr>
          <w:rFonts w:ascii="Garamond" w:eastAsia="Times New Roman" w:hAnsi="Garamond" w:cs="Times New Roman"/>
          <w:sz w:val="28"/>
          <w:szCs w:val="28"/>
        </w:rPr>
        <w:t xml:space="preserve">alla reintroduzione, con l’art. 84, </w:t>
      </w:r>
      <w:r w:rsidR="00890AB6" w:rsidRPr="00D20B1A">
        <w:rPr>
          <w:rFonts w:ascii="Garamond" w:eastAsia="Times New Roman" w:hAnsi="Garamond" w:cs="Times New Roman"/>
          <w:sz w:val="28"/>
          <w:szCs w:val="28"/>
        </w:rPr>
        <w:lastRenderedPageBreak/>
        <w:t xml:space="preserve">comma 1, lett. </w:t>
      </w:r>
      <w:r w:rsidR="002B07CC">
        <w:rPr>
          <w:rFonts w:ascii="Garamond" w:eastAsia="Times New Roman" w:hAnsi="Garamond" w:cs="Times New Roman"/>
          <w:sz w:val="28"/>
          <w:szCs w:val="28"/>
        </w:rPr>
        <w:t>b</w:t>
      </w:r>
      <w:r w:rsidR="00890AB6" w:rsidRPr="00D20B1A">
        <w:rPr>
          <w:rFonts w:ascii="Garamond" w:eastAsia="Times New Roman" w:hAnsi="Garamond" w:cs="Times New Roman"/>
          <w:sz w:val="28"/>
          <w:szCs w:val="28"/>
        </w:rPr>
        <w:t>)</w:t>
      </w:r>
      <w:r w:rsidR="002B07CC">
        <w:rPr>
          <w:rFonts w:ascii="Garamond" w:eastAsia="Times New Roman" w:hAnsi="Garamond" w:cs="Times New Roman"/>
          <w:sz w:val="28"/>
          <w:szCs w:val="28"/>
        </w:rPr>
        <w:t>,</w:t>
      </w:r>
      <w:r w:rsidR="00890AB6" w:rsidRPr="00D20B1A">
        <w:rPr>
          <w:rFonts w:ascii="Garamond" w:eastAsia="Times New Roman" w:hAnsi="Garamond" w:cs="Times New Roman"/>
          <w:sz w:val="28"/>
          <w:szCs w:val="28"/>
        </w:rPr>
        <w:t xml:space="preserve"> del d.l. 21.06.2013 n. 69, convertito in legge 9.08.2013 n. 98, della obbligatorietà della preventiva mediazione quale condizione di procedibilità della domanda giudiziale avente ad oggetto le materie specificamente individuate</w:t>
      </w:r>
      <w:r w:rsidR="004837AC" w:rsidRPr="00D20B1A">
        <w:rPr>
          <w:rFonts w:ascii="Garamond" w:eastAsia="Times New Roman" w:hAnsi="Garamond" w:cs="Times New Roman"/>
          <w:sz w:val="28"/>
          <w:szCs w:val="28"/>
        </w:rPr>
        <w:t xml:space="preserve"> e che si è avuta </w:t>
      </w:r>
      <w:r w:rsidR="00890AB6" w:rsidRPr="00D20B1A">
        <w:rPr>
          <w:rFonts w:ascii="Garamond" w:eastAsia="Times New Roman" w:hAnsi="Garamond" w:cs="Times New Roman"/>
          <w:sz w:val="28"/>
          <w:szCs w:val="28"/>
        </w:rPr>
        <w:t xml:space="preserve">con la scrittura del comma 1 </w:t>
      </w:r>
      <w:r w:rsidR="00890AB6" w:rsidRPr="006603D7">
        <w:rPr>
          <w:rFonts w:ascii="Garamond" w:eastAsia="Times New Roman" w:hAnsi="Garamond" w:cs="Times New Roman"/>
          <w:i/>
          <w:sz w:val="28"/>
          <w:szCs w:val="28"/>
        </w:rPr>
        <w:t>bis</w:t>
      </w:r>
      <w:r w:rsidR="00890AB6" w:rsidRPr="00D20B1A">
        <w:rPr>
          <w:rFonts w:ascii="Garamond" w:eastAsia="Times New Roman" w:hAnsi="Garamond" w:cs="Times New Roman"/>
          <w:sz w:val="28"/>
          <w:szCs w:val="28"/>
        </w:rPr>
        <w:t xml:space="preserve"> dell’art. 5 del d. l.vo 4.03.2010 n. 28, </w:t>
      </w:r>
      <w:r w:rsidR="009D3E2E" w:rsidRPr="00D20B1A">
        <w:rPr>
          <w:rFonts w:ascii="Garamond" w:eastAsia="Times New Roman" w:hAnsi="Garamond" w:cs="Times New Roman"/>
          <w:sz w:val="28"/>
          <w:szCs w:val="28"/>
        </w:rPr>
        <w:t xml:space="preserve">l’operatività di detto istituto è stata temporalmente limitata al quadriennio successivo all’entrata in vigore </w:t>
      </w:r>
      <w:r w:rsidR="004837AC" w:rsidRPr="00D20B1A">
        <w:rPr>
          <w:rFonts w:ascii="Garamond" w:eastAsia="Times New Roman" w:hAnsi="Garamond" w:cs="Times New Roman"/>
          <w:sz w:val="28"/>
          <w:szCs w:val="28"/>
        </w:rPr>
        <w:t>della citata disposizione integrativa</w:t>
      </w:r>
      <w:r w:rsidR="002B07CC">
        <w:rPr>
          <w:rFonts w:ascii="Garamond" w:eastAsia="Times New Roman" w:hAnsi="Garamond" w:cs="Times New Roman"/>
          <w:sz w:val="28"/>
          <w:szCs w:val="28"/>
        </w:rPr>
        <w:t>,</w:t>
      </w:r>
      <w:r w:rsidR="004837AC" w:rsidRPr="00D20B1A">
        <w:rPr>
          <w:rFonts w:ascii="Garamond" w:eastAsia="Times New Roman" w:hAnsi="Garamond" w:cs="Times New Roman"/>
          <w:sz w:val="28"/>
          <w:szCs w:val="28"/>
        </w:rPr>
        <w:t xml:space="preserve"> </w:t>
      </w:r>
      <w:r w:rsidR="009D3E2E" w:rsidRPr="00D20B1A">
        <w:rPr>
          <w:rFonts w:ascii="Garamond" w:eastAsia="Times New Roman" w:hAnsi="Garamond" w:cs="Times New Roman"/>
          <w:sz w:val="28"/>
          <w:szCs w:val="28"/>
        </w:rPr>
        <w:t>che viene a temporalmente ancorarsi al 2</w:t>
      </w:r>
      <w:r w:rsidR="004837AC" w:rsidRPr="00D20B1A">
        <w:rPr>
          <w:rFonts w:ascii="Garamond" w:eastAsia="Times New Roman" w:hAnsi="Garamond" w:cs="Times New Roman"/>
          <w:sz w:val="28"/>
          <w:szCs w:val="28"/>
        </w:rPr>
        <w:t xml:space="preserve">3.09.2013; </w:t>
      </w:r>
      <w:r w:rsidR="00E32C34" w:rsidRPr="00D20B1A">
        <w:rPr>
          <w:rFonts w:ascii="Garamond" w:eastAsia="Times New Roman" w:hAnsi="Garamond" w:cs="Times New Roman"/>
          <w:sz w:val="28"/>
          <w:szCs w:val="28"/>
        </w:rPr>
        <w:t>il silenzio, sul punto, nella enunciazione delle future linee guida per la disciplina della giustizia civile</w:t>
      </w:r>
      <w:r w:rsidR="002B07CC">
        <w:rPr>
          <w:rFonts w:ascii="Garamond" w:eastAsia="Times New Roman" w:hAnsi="Garamond" w:cs="Times New Roman"/>
          <w:sz w:val="28"/>
          <w:szCs w:val="28"/>
        </w:rPr>
        <w:t>,</w:t>
      </w:r>
      <w:r w:rsidR="00E32C34" w:rsidRPr="00D20B1A">
        <w:rPr>
          <w:rFonts w:ascii="Garamond" w:eastAsia="Times New Roman" w:hAnsi="Garamond" w:cs="Times New Roman"/>
          <w:sz w:val="28"/>
          <w:szCs w:val="28"/>
        </w:rPr>
        <w:t xml:space="preserve"> sembrerebbe avvallare tale inferenza.</w:t>
      </w:r>
    </w:p>
    <w:p w:rsidR="00A17616" w:rsidRPr="00D20B1A" w:rsidRDefault="00A17616" w:rsidP="00A17616">
      <w:pPr>
        <w:pStyle w:val="Paragrafoelenco"/>
        <w:spacing w:before="100" w:beforeAutospacing="1" w:after="100" w:afterAutospacing="1" w:line="240" w:lineRule="auto"/>
        <w:jc w:val="both"/>
        <w:rPr>
          <w:rFonts w:ascii="Garamond" w:eastAsia="Times New Roman" w:hAnsi="Garamond" w:cs="Times New Roman"/>
          <w:sz w:val="28"/>
          <w:szCs w:val="28"/>
        </w:rPr>
      </w:pPr>
    </w:p>
    <w:p w:rsidR="002C1E9F" w:rsidRDefault="00B627BC" w:rsidP="00754B06">
      <w:pPr>
        <w:pStyle w:val="Paragrafoelenco"/>
        <w:numPr>
          <w:ilvl w:val="0"/>
          <w:numId w:val="2"/>
        </w:numPr>
        <w:spacing w:before="100" w:beforeAutospacing="1" w:after="100" w:afterAutospacing="1" w:line="240" w:lineRule="auto"/>
        <w:ind w:left="360"/>
        <w:jc w:val="both"/>
        <w:rPr>
          <w:rFonts w:ascii="Garamond" w:eastAsia="Times New Roman" w:hAnsi="Garamond" w:cs="Times New Roman"/>
          <w:sz w:val="28"/>
          <w:szCs w:val="28"/>
        </w:rPr>
      </w:pPr>
      <w:r w:rsidRPr="002C1E9F">
        <w:rPr>
          <w:rFonts w:ascii="Garamond" w:eastAsia="Times New Roman" w:hAnsi="Garamond" w:cs="Times New Roman"/>
          <w:sz w:val="28"/>
          <w:szCs w:val="28"/>
        </w:rPr>
        <w:t xml:space="preserve">Altro strumento che </w:t>
      </w:r>
      <w:r w:rsidR="00A04E1F">
        <w:rPr>
          <w:rFonts w:ascii="Garamond" w:eastAsia="Times New Roman" w:hAnsi="Garamond" w:cs="Times New Roman"/>
          <w:sz w:val="28"/>
          <w:szCs w:val="28"/>
        </w:rPr>
        <w:t>è stato</w:t>
      </w:r>
      <w:r w:rsidRPr="002C1E9F">
        <w:rPr>
          <w:rFonts w:ascii="Garamond" w:eastAsia="Times New Roman" w:hAnsi="Garamond" w:cs="Times New Roman"/>
          <w:sz w:val="28"/>
          <w:szCs w:val="28"/>
        </w:rPr>
        <w:t xml:space="preserve"> ipotizzato per la decongestione del carico giudiziario</w:t>
      </w:r>
      <w:r w:rsidR="002B07CC">
        <w:rPr>
          <w:rFonts w:ascii="Garamond" w:eastAsia="Times New Roman" w:hAnsi="Garamond" w:cs="Times New Roman"/>
          <w:sz w:val="28"/>
          <w:szCs w:val="28"/>
        </w:rPr>
        <w:t xml:space="preserve"> e/o </w:t>
      </w:r>
      <w:r w:rsidRPr="002C1E9F">
        <w:rPr>
          <w:rFonts w:ascii="Garamond" w:eastAsia="Times New Roman" w:hAnsi="Garamond" w:cs="Times New Roman"/>
          <w:sz w:val="28"/>
          <w:szCs w:val="28"/>
        </w:rPr>
        <w:t xml:space="preserve">per evitarne un suo incremento è la </w:t>
      </w:r>
      <w:r w:rsidRPr="00664C9F">
        <w:rPr>
          <w:rFonts w:ascii="Garamond" w:eastAsia="Times New Roman" w:hAnsi="Garamond" w:cs="Times New Roman"/>
          <w:sz w:val="28"/>
          <w:szCs w:val="28"/>
        </w:rPr>
        <w:t xml:space="preserve">c.d. </w:t>
      </w:r>
      <w:r w:rsidRPr="00664C9F">
        <w:rPr>
          <w:rFonts w:ascii="Garamond" w:eastAsia="Times New Roman" w:hAnsi="Garamond" w:cs="Times New Roman"/>
          <w:i/>
          <w:sz w:val="28"/>
          <w:szCs w:val="28"/>
        </w:rPr>
        <w:t>‘degiurisdizionalizzazione’</w:t>
      </w:r>
      <w:r w:rsidRPr="00664C9F">
        <w:rPr>
          <w:rFonts w:ascii="Garamond" w:eastAsia="Times New Roman" w:hAnsi="Garamond" w:cs="Times New Roman"/>
          <w:sz w:val="28"/>
          <w:szCs w:val="28"/>
        </w:rPr>
        <w:t>,</w:t>
      </w:r>
      <w:r w:rsidRPr="002C1E9F">
        <w:rPr>
          <w:rFonts w:ascii="Garamond" w:eastAsia="Times New Roman" w:hAnsi="Garamond" w:cs="Times New Roman"/>
          <w:sz w:val="28"/>
          <w:szCs w:val="28"/>
        </w:rPr>
        <w:t xml:space="preserve"> espressione che, </w:t>
      </w:r>
      <w:r w:rsidR="002B07CC">
        <w:rPr>
          <w:rFonts w:ascii="Garamond" w:eastAsia="Times New Roman" w:hAnsi="Garamond" w:cs="Times New Roman"/>
          <w:sz w:val="28"/>
          <w:szCs w:val="28"/>
        </w:rPr>
        <w:t xml:space="preserve">tenuto conto delle puntualizzazioni offerte, </w:t>
      </w:r>
      <w:r w:rsidRPr="002C1E9F">
        <w:rPr>
          <w:rFonts w:ascii="Garamond" w:eastAsia="Times New Roman" w:hAnsi="Garamond" w:cs="Times New Roman"/>
          <w:sz w:val="28"/>
          <w:szCs w:val="28"/>
        </w:rPr>
        <w:t xml:space="preserve">sembrerebbe essere </w:t>
      </w:r>
      <w:r w:rsidR="002B07CC">
        <w:rPr>
          <w:rFonts w:ascii="Garamond" w:eastAsia="Times New Roman" w:hAnsi="Garamond" w:cs="Times New Roman"/>
          <w:sz w:val="28"/>
          <w:szCs w:val="28"/>
        </w:rPr>
        <w:t xml:space="preserve">stata </w:t>
      </w:r>
      <w:r w:rsidRPr="002C1E9F">
        <w:rPr>
          <w:rFonts w:ascii="Garamond" w:eastAsia="Times New Roman" w:hAnsi="Garamond" w:cs="Times New Roman"/>
          <w:sz w:val="28"/>
          <w:szCs w:val="28"/>
        </w:rPr>
        <w:t xml:space="preserve">utilizzata in una </w:t>
      </w:r>
      <w:r w:rsidRPr="00664C9F">
        <w:rPr>
          <w:rFonts w:ascii="Garamond" w:eastAsia="Times New Roman" w:hAnsi="Garamond" w:cs="Times New Roman"/>
          <w:sz w:val="28"/>
          <w:szCs w:val="28"/>
        </w:rPr>
        <w:t>accezione semantica ristretta,</w:t>
      </w:r>
      <w:r w:rsidRPr="002C1E9F">
        <w:rPr>
          <w:rFonts w:ascii="Garamond" w:eastAsia="Times New Roman" w:hAnsi="Garamond" w:cs="Times New Roman"/>
          <w:sz w:val="28"/>
          <w:szCs w:val="28"/>
        </w:rPr>
        <w:t xml:space="preserve"> ossia </w:t>
      </w:r>
      <w:r w:rsidR="005E788F" w:rsidRPr="002C1E9F">
        <w:rPr>
          <w:rFonts w:ascii="Garamond" w:eastAsia="Times New Roman" w:hAnsi="Garamond" w:cs="Times New Roman"/>
          <w:sz w:val="28"/>
          <w:szCs w:val="28"/>
        </w:rPr>
        <w:t xml:space="preserve">non in termini di </w:t>
      </w:r>
      <w:r w:rsidR="008C5FA2" w:rsidRPr="002C1E9F">
        <w:rPr>
          <w:rFonts w:ascii="Garamond" w:eastAsia="Times New Roman" w:hAnsi="Garamond" w:cs="Times New Roman"/>
          <w:sz w:val="28"/>
          <w:szCs w:val="28"/>
        </w:rPr>
        <w:t>devoluzione</w:t>
      </w:r>
      <w:r w:rsidR="002B07CC">
        <w:rPr>
          <w:rFonts w:ascii="Garamond" w:eastAsia="Times New Roman" w:hAnsi="Garamond" w:cs="Times New Roman"/>
          <w:sz w:val="28"/>
          <w:szCs w:val="28"/>
        </w:rPr>
        <w:t>,</w:t>
      </w:r>
      <w:r w:rsidR="008C5FA2" w:rsidRPr="002C1E9F">
        <w:rPr>
          <w:rFonts w:ascii="Garamond" w:eastAsia="Times New Roman" w:hAnsi="Garamond" w:cs="Times New Roman"/>
          <w:sz w:val="28"/>
          <w:szCs w:val="28"/>
        </w:rPr>
        <w:t xml:space="preserve"> ad un organo amministrativo</w:t>
      </w:r>
      <w:r w:rsidR="002B07CC">
        <w:rPr>
          <w:rFonts w:ascii="Garamond" w:eastAsia="Times New Roman" w:hAnsi="Garamond" w:cs="Times New Roman"/>
          <w:sz w:val="28"/>
          <w:szCs w:val="28"/>
        </w:rPr>
        <w:t>,</w:t>
      </w:r>
      <w:r w:rsidR="008C5FA2" w:rsidRPr="002C1E9F">
        <w:rPr>
          <w:rFonts w:ascii="Garamond" w:eastAsia="Times New Roman" w:hAnsi="Garamond" w:cs="Times New Roman"/>
          <w:sz w:val="28"/>
          <w:szCs w:val="28"/>
        </w:rPr>
        <w:t xml:space="preserve"> di competenze altri</w:t>
      </w:r>
      <w:r w:rsidR="005E788F" w:rsidRPr="002C1E9F">
        <w:rPr>
          <w:rFonts w:ascii="Garamond" w:eastAsia="Times New Roman" w:hAnsi="Garamond" w:cs="Times New Roman"/>
          <w:sz w:val="28"/>
          <w:szCs w:val="28"/>
        </w:rPr>
        <w:t>menti</w:t>
      </w:r>
      <w:r w:rsidR="008C5FA2" w:rsidRPr="002C1E9F">
        <w:rPr>
          <w:rFonts w:ascii="Garamond" w:eastAsia="Times New Roman" w:hAnsi="Garamond" w:cs="Times New Roman"/>
          <w:sz w:val="28"/>
          <w:szCs w:val="28"/>
        </w:rPr>
        <w:t xml:space="preserve"> patrimonio conoscitivo e decisionale </w:t>
      </w:r>
      <w:r w:rsidR="001B3395" w:rsidRPr="002C1E9F">
        <w:rPr>
          <w:rFonts w:ascii="Garamond" w:eastAsia="Times New Roman" w:hAnsi="Garamond" w:cs="Times New Roman"/>
          <w:sz w:val="28"/>
          <w:szCs w:val="28"/>
        </w:rPr>
        <w:t xml:space="preserve">dell’autorità giudiziaria </w:t>
      </w:r>
      <w:r w:rsidR="008C5FA2" w:rsidRPr="002C1E9F">
        <w:rPr>
          <w:rFonts w:ascii="Garamond" w:eastAsia="Times New Roman" w:hAnsi="Garamond" w:cs="Times New Roman"/>
          <w:sz w:val="28"/>
          <w:szCs w:val="28"/>
        </w:rPr>
        <w:t>quanto</w:t>
      </w:r>
      <w:r w:rsidR="002B07CC">
        <w:rPr>
          <w:rFonts w:ascii="Garamond" w:eastAsia="Times New Roman" w:hAnsi="Garamond" w:cs="Times New Roman"/>
          <w:sz w:val="28"/>
          <w:szCs w:val="28"/>
        </w:rPr>
        <w:t>,</w:t>
      </w:r>
      <w:r w:rsidR="008C5FA2" w:rsidRPr="002C1E9F">
        <w:rPr>
          <w:rFonts w:ascii="Garamond" w:eastAsia="Times New Roman" w:hAnsi="Garamond" w:cs="Times New Roman"/>
          <w:sz w:val="28"/>
          <w:szCs w:val="28"/>
        </w:rPr>
        <w:t xml:space="preserve"> piuttosto, </w:t>
      </w:r>
      <w:r w:rsidR="002B07CC" w:rsidRPr="00664C9F">
        <w:rPr>
          <w:rFonts w:ascii="Garamond" w:eastAsia="Times New Roman" w:hAnsi="Garamond" w:cs="Times New Roman"/>
          <w:sz w:val="28"/>
          <w:szCs w:val="28"/>
        </w:rPr>
        <w:t xml:space="preserve">per alludere all’attribuzione, </w:t>
      </w:r>
      <w:r w:rsidR="00E9464C" w:rsidRPr="00664C9F">
        <w:rPr>
          <w:rFonts w:ascii="Garamond" w:eastAsia="Times New Roman" w:hAnsi="Garamond" w:cs="Times New Roman"/>
          <w:sz w:val="28"/>
          <w:szCs w:val="28"/>
        </w:rPr>
        <w:t xml:space="preserve">ad un soggetto estraneo alla giurisdizione –nella specie la figura professionale del notaio- </w:t>
      </w:r>
      <w:r w:rsidR="008C5FA2" w:rsidRPr="00664C9F">
        <w:rPr>
          <w:rFonts w:ascii="Garamond" w:eastAsia="Times New Roman" w:hAnsi="Garamond" w:cs="Times New Roman"/>
          <w:sz w:val="28"/>
          <w:szCs w:val="28"/>
        </w:rPr>
        <w:t xml:space="preserve">specifiche </w:t>
      </w:r>
      <w:r w:rsidRPr="00664C9F">
        <w:rPr>
          <w:rFonts w:ascii="Garamond" w:eastAsia="Times New Roman" w:hAnsi="Garamond" w:cs="Times New Roman"/>
          <w:sz w:val="28"/>
          <w:szCs w:val="28"/>
        </w:rPr>
        <w:t xml:space="preserve">procedure di c.d. </w:t>
      </w:r>
      <w:r w:rsidRPr="00664C9F">
        <w:rPr>
          <w:rFonts w:ascii="Garamond" w:eastAsia="Times New Roman" w:hAnsi="Garamond" w:cs="Times New Roman"/>
          <w:i/>
          <w:sz w:val="28"/>
          <w:szCs w:val="28"/>
        </w:rPr>
        <w:t>‘volontaria giurisdizione’</w:t>
      </w:r>
      <w:r w:rsidRPr="00664C9F">
        <w:rPr>
          <w:rFonts w:ascii="Garamond" w:eastAsia="Times New Roman" w:hAnsi="Garamond" w:cs="Times New Roman"/>
          <w:sz w:val="28"/>
          <w:szCs w:val="28"/>
        </w:rPr>
        <w:t xml:space="preserve"> </w:t>
      </w:r>
      <w:r w:rsidR="00975DDB" w:rsidRPr="00664C9F">
        <w:rPr>
          <w:rFonts w:ascii="Garamond" w:eastAsia="Times New Roman" w:hAnsi="Garamond" w:cs="Times New Roman"/>
          <w:sz w:val="28"/>
          <w:szCs w:val="28"/>
        </w:rPr>
        <w:t xml:space="preserve">afferenti, in particolare, il </w:t>
      </w:r>
      <w:r w:rsidRPr="00664C9F">
        <w:rPr>
          <w:rFonts w:ascii="Garamond" w:eastAsia="Times New Roman" w:hAnsi="Garamond" w:cs="Times New Roman"/>
          <w:sz w:val="28"/>
          <w:szCs w:val="28"/>
        </w:rPr>
        <w:t>rilascio delle autorizzazioni per il compimento degli atti rivestenti forma pubblica e interessanti minori ed incapaci, o ancora, gli adempimenti in materia successoria attualmente deputati al cancelliere e prevedendo, inoltre, -sulla falsariga di quanto già stabilito ed attuato in tema di omologa degli atti societari</w:t>
      </w:r>
      <w:r w:rsidR="00716DEF" w:rsidRPr="00664C9F">
        <w:rPr>
          <w:rFonts w:ascii="Garamond" w:eastAsia="Times New Roman" w:hAnsi="Garamond" w:cs="Times New Roman"/>
          <w:sz w:val="28"/>
          <w:szCs w:val="28"/>
        </w:rPr>
        <w:t xml:space="preserve"> dall’art. 32 della legge 24.11.2000 n. 340</w:t>
      </w:r>
      <w:r w:rsidRPr="00664C9F">
        <w:rPr>
          <w:rFonts w:ascii="Garamond" w:eastAsia="Times New Roman" w:hAnsi="Garamond" w:cs="Times New Roman"/>
          <w:sz w:val="28"/>
          <w:szCs w:val="28"/>
        </w:rPr>
        <w:t>- la possibilità di ricorso all’autorità giudiziaria per il solo caso di rifiuto del notaio al compimento dell’atto richiestogli</w:t>
      </w:r>
      <w:r w:rsidR="002B07CC" w:rsidRPr="00664C9F">
        <w:rPr>
          <w:rFonts w:ascii="Garamond" w:eastAsia="Times New Roman" w:hAnsi="Garamond" w:cs="Times New Roman"/>
          <w:sz w:val="28"/>
          <w:szCs w:val="28"/>
        </w:rPr>
        <w:t>,</w:t>
      </w:r>
      <w:r w:rsidRPr="00664C9F">
        <w:rPr>
          <w:rFonts w:ascii="Garamond" w:eastAsia="Times New Roman" w:hAnsi="Garamond" w:cs="Times New Roman"/>
          <w:sz w:val="28"/>
          <w:szCs w:val="28"/>
        </w:rPr>
        <w:t xml:space="preserve"> determinato dalla ritenuta insussistenza delle pertinenti condizioni di legge legittimanti.</w:t>
      </w:r>
      <w:r w:rsidR="002B07CC">
        <w:rPr>
          <w:rFonts w:ascii="Garamond" w:eastAsia="Times New Roman" w:hAnsi="Garamond" w:cs="Times New Roman"/>
          <w:sz w:val="28"/>
          <w:szCs w:val="28"/>
        </w:rPr>
        <w:t xml:space="preserve"> Sebbene</w:t>
      </w:r>
      <w:r w:rsidR="00EF3A75" w:rsidRPr="002C1E9F">
        <w:rPr>
          <w:rFonts w:ascii="Garamond" w:eastAsia="Times New Roman" w:hAnsi="Garamond" w:cs="Times New Roman"/>
          <w:sz w:val="28"/>
          <w:szCs w:val="28"/>
        </w:rPr>
        <w:t xml:space="preserve"> la funzione di giurisdizione volontaria, per sua espressa natura</w:t>
      </w:r>
      <w:r w:rsidR="006C5C8E">
        <w:rPr>
          <w:rFonts w:ascii="Garamond" w:eastAsia="Times New Roman" w:hAnsi="Garamond" w:cs="Times New Roman"/>
          <w:sz w:val="28"/>
          <w:szCs w:val="28"/>
        </w:rPr>
        <w:t>,</w:t>
      </w:r>
      <w:r w:rsidR="00EF3A75" w:rsidRPr="002C1E9F">
        <w:rPr>
          <w:rFonts w:ascii="Garamond" w:eastAsia="Times New Roman" w:hAnsi="Garamond" w:cs="Times New Roman"/>
          <w:sz w:val="28"/>
          <w:szCs w:val="28"/>
        </w:rPr>
        <w:t xml:space="preserve"> oltre che in considerazione delle forme di esercizio e delle pertinenti finalità istituzionali, </w:t>
      </w:r>
      <w:r w:rsidR="00F92B9F" w:rsidRPr="002C1E9F">
        <w:rPr>
          <w:rFonts w:ascii="Garamond" w:eastAsia="Times New Roman" w:hAnsi="Garamond" w:cs="Times New Roman"/>
          <w:sz w:val="28"/>
          <w:szCs w:val="28"/>
        </w:rPr>
        <w:t xml:space="preserve"> non possa</w:t>
      </w:r>
      <w:r w:rsidR="00A17616">
        <w:rPr>
          <w:rFonts w:ascii="Garamond" w:eastAsia="Times New Roman" w:hAnsi="Garamond" w:cs="Times New Roman"/>
          <w:sz w:val="28"/>
          <w:szCs w:val="28"/>
        </w:rPr>
        <w:t>,</w:t>
      </w:r>
      <w:r w:rsidR="00F92B9F" w:rsidRPr="002C1E9F">
        <w:rPr>
          <w:rFonts w:ascii="Garamond" w:eastAsia="Times New Roman" w:hAnsi="Garamond" w:cs="Times New Roman"/>
          <w:sz w:val="28"/>
          <w:szCs w:val="28"/>
        </w:rPr>
        <w:t xml:space="preserve"> di </w:t>
      </w:r>
      <w:r w:rsidR="00A17616">
        <w:rPr>
          <w:rFonts w:ascii="Garamond" w:eastAsia="Times New Roman" w:hAnsi="Garamond" w:cs="Times New Roman"/>
          <w:sz w:val="28"/>
          <w:szCs w:val="28"/>
        </w:rPr>
        <w:t>regola,</w:t>
      </w:r>
      <w:r w:rsidR="00F92B9F" w:rsidRPr="002C1E9F">
        <w:rPr>
          <w:rFonts w:ascii="Garamond" w:eastAsia="Times New Roman" w:hAnsi="Garamond" w:cs="Times New Roman"/>
          <w:sz w:val="28"/>
          <w:szCs w:val="28"/>
        </w:rPr>
        <w:t xml:space="preserve"> comprendersi nella giurisdizione contenziosa e nella funzione di componimento di conflitti intersoggettivi in essa insita, </w:t>
      </w:r>
      <w:r w:rsidR="00983D3D" w:rsidRPr="002C1E9F">
        <w:rPr>
          <w:rFonts w:ascii="Garamond" w:eastAsia="Times New Roman" w:hAnsi="Garamond" w:cs="Times New Roman"/>
          <w:sz w:val="28"/>
          <w:szCs w:val="28"/>
        </w:rPr>
        <w:t xml:space="preserve">il suo esercizio </w:t>
      </w:r>
      <w:r w:rsidR="00F92B9F" w:rsidRPr="002C1E9F">
        <w:rPr>
          <w:rFonts w:ascii="Garamond" w:eastAsia="Times New Roman" w:hAnsi="Garamond" w:cs="Times New Roman"/>
          <w:sz w:val="28"/>
          <w:szCs w:val="28"/>
        </w:rPr>
        <w:t xml:space="preserve">postula, tuttavia, pur sempre valutazioni di opportunità per la tutela di specifici  interessi, individuali e/o collettivi, che prescindono da un dato valutativo di mera legittimità e/o di pura conformità al pertinente parametro legislativo di disciplina. </w:t>
      </w:r>
      <w:r w:rsidR="00C71A6F" w:rsidRPr="002C1E9F">
        <w:rPr>
          <w:rFonts w:ascii="Garamond" w:eastAsia="Times New Roman" w:hAnsi="Garamond" w:cs="Times New Roman"/>
          <w:sz w:val="28"/>
          <w:szCs w:val="28"/>
        </w:rPr>
        <w:t>Basti pensare proprio alla materia della tutela dei soggetti incapaci</w:t>
      </w:r>
      <w:r w:rsidR="00A17616">
        <w:rPr>
          <w:rFonts w:ascii="Garamond" w:eastAsia="Times New Roman" w:hAnsi="Garamond" w:cs="Times New Roman"/>
          <w:sz w:val="28"/>
          <w:szCs w:val="28"/>
        </w:rPr>
        <w:t>,</w:t>
      </w:r>
      <w:r w:rsidR="00C71A6F" w:rsidRPr="002C1E9F">
        <w:rPr>
          <w:rFonts w:ascii="Garamond" w:eastAsia="Times New Roman" w:hAnsi="Garamond" w:cs="Times New Roman"/>
          <w:sz w:val="28"/>
          <w:szCs w:val="28"/>
        </w:rPr>
        <w:t xml:space="preserve"> nella quale il controllo giudiziale tutorio è volto proprio all’elaborazione di tale giudizio di utilità e congruità dell’atto </w:t>
      </w:r>
      <w:r w:rsidR="00327BF5" w:rsidRPr="002C1E9F">
        <w:rPr>
          <w:rFonts w:ascii="Garamond" w:eastAsia="Times New Roman" w:hAnsi="Garamond" w:cs="Times New Roman"/>
          <w:sz w:val="28"/>
          <w:szCs w:val="28"/>
        </w:rPr>
        <w:t xml:space="preserve">autorizzando </w:t>
      </w:r>
      <w:r w:rsidR="00C71A6F" w:rsidRPr="002C1E9F">
        <w:rPr>
          <w:rFonts w:ascii="Garamond" w:eastAsia="Times New Roman" w:hAnsi="Garamond" w:cs="Times New Roman"/>
          <w:sz w:val="28"/>
          <w:szCs w:val="28"/>
        </w:rPr>
        <w:t>che ne giustifica la devoluzione all’organo giurisdizionale</w:t>
      </w:r>
      <w:r w:rsidR="00FD5C18">
        <w:rPr>
          <w:rFonts w:ascii="Garamond" w:eastAsia="Times New Roman" w:hAnsi="Garamond" w:cs="Times New Roman"/>
          <w:sz w:val="28"/>
          <w:szCs w:val="28"/>
        </w:rPr>
        <w:t xml:space="preserve">, il che </w:t>
      </w:r>
      <w:r w:rsidR="00037581">
        <w:rPr>
          <w:rFonts w:ascii="Garamond" w:eastAsia="Times New Roman" w:hAnsi="Garamond" w:cs="Times New Roman"/>
          <w:sz w:val="28"/>
          <w:szCs w:val="28"/>
        </w:rPr>
        <w:t xml:space="preserve">ingenera </w:t>
      </w:r>
      <w:r w:rsidR="00C71A6F" w:rsidRPr="002C1E9F">
        <w:rPr>
          <w:rFonts w:ascii="Garamond" w:eastAsia="Times New Roman" w:hAnsi="Garamond" w:cs="Times New Roman"/>
          <w:sz w:val="28"/>
          <w:szCs w:val="28"/>
        </w:rPr>
        <w:t>forti dubbi circa l’opportunità, quanto meno in materie aventi precipuo connotato di sensibilità, conseguente sia alla natura degli interessi tutelati, sia alla tipologia del controllo che viene effettuato sia pure con le forme della volontaria giurisdizione, di attribuzione</w:t>
      </w:r>
      <w:r w:rsidR="00FD5C18">
        <w:rPr>
          <w:rFonts w:ascii="Garamond" w:eastAsia="Times New Roman" w:hAnsi="Garamond" w:cs="Times New Roman"/>
          <w:sz w:val="28"/>
          <w:szCs w:val="28"/>
        </w:rPr>
        <w:t>,</w:t>
      </w:r>
      <w:r w:rsidR="00C71A6F" w:rsidRPr="002C1E9F">
        <w:rPr>
          <w:rFonts w:ascii="Garamond" w:eastAsia="Times New Roman" w:hAnsi="Garamond" w:cs="Times New Roman"/>
          <w:sz w:val="28"/>
          <w:szCs w:val="28"/>
        </w:rPr>
        <w:t xml:space="preserve"> ad un soggetto terzo, in tal modo deputato all’espletamento di attività di natura</w:t>
      </w:r>
      <w:r w:rsidR="00037581">
        <w:rPr>
          <w:rFonts w:ascii="Garamond" w:eastAsia="Times New Roman" w:hAnsi="Garamond" w:cs="Times New Roman"/>
          <w:sz w:val="28"/>
          <w:szCs w:val="28"/>
        </w:rPr>
        <w:t xml:space="preserve"> sostanzialmente amministrativa, di tali funzioni.</w:t>
      </w:r>
      <w:r w:rsidR="003A7DCD" w:rsidRPr="002C1E9F">
        <w:rPr>
          <w:rFonts w:ascii="Garamond" w:eastAsia="Times New Roman" w:hAnsi="Garamond" w:cs="Times New Roman"/>
          <w:sz w:val="28"/>
          <w:szCs w:val="28"/>
        </w:rPr>
        <w:t xml:space="preserve">  </w:t>
      </w:r>
      <w:r w:rsidR="002C1E9F" w:rsidRPr="002C1E9F">
        <w:rPr>
          <w:rFonts w:ascii="Garamond" w:eastAsia="Times New Roman" w:hAnsi="Garamond" w:cs="Times New Roman"/>
          <w:sz w:val="28"/>
          <w:szCs w:val="28"/>
        </w:rPr>
        <w:t xml:space="preserve"> </w:t>
      </w:r>
    </w:p>
    <w:p w:rsidR="002C1E9F" w:rsidRDefault="002C1E9F" w:rsidP="002C1E9F">
      <w:pPr>
        <w:pStyle w:val="Paragrafoelenco"/>
        <w:spacing w:before="100" w:beforeAutospacing="1" w:after="100" w:afterAutospacing="1" w:line="240" w:lineRule="auto"/>
        <w:ind w:left="360"/>
        <w:jc w:val="both"/>
        <w:rPr>
          <w:rFonts w:ascii="Garamond" w:eastAsia="Times New Roman" w:hAnsi="Garamond" w:cs="Times New Roman"/>
          <w:sz w:val="28"/>
          <w:szCs w:val="28"/>
        </w:rPr>
      </w:pPr>
    </w:p>
    <w:p w:rsidR="00C71A6F" w:rsidRPr="00037581" w:rsidRDefault="000B1655" w:rsidP="00754B06">
      <w:pPr>
        <w:pStyle w:val="Paragrafoelenco"/>
        <w:numPr>
          <w:ilvl w:val="0"/>
          <w:numId w:val="2"/>
        </w:numPr>
        <w:spacing w:before="100" w:beforeAutospacing="1" w:after="100" w:afterAutospacing="1" w:line="240" w:lineRule="auto"/>
        <w:ind w:left="360"/>
        <w:jc w:val="both"/>
        <w:rPr>
          <w:rFonts w:ascii="Garamond" w:eastAsia="Times New Roman" w:hAnsi="Garamond" w:cs="Times New Roman"/>
          <w:sz w:val="28"/>
          <w:szCs w:val="28"/>
        </w:rPr>
      </w:pPr>
      <w:r w:rsidRPr="00037581">
        <w:rPr>
          <w:rFonts w:ascii="Garamond" w:eastAsia="Times New Roman" w:hAnsi="Garamond" w:cs="Times New Roman"/>
          <w:sz w:val="28"/>
          <w:szCs w:val="28"/>
        </w:rPr>
        <w:t>Ampiamente condivisibile, poiché idoneo ad offrire valide risposte ad esigenze effettive e concrete, deve</w:t>
      </w:r>
      <w:r w:rsidR="00066EC2" w:rsidRPr="00037581">
        <w:rPr>
          <w:rFonts w:ascii="Garamond" w:eastAsia="Times New Roman" w:hAnsi="Garamond" w:cs="Times New Roman"/>
          <w:sz w:val="28"/>
          <w:szCs w:val="28"/>
        </w:rPr>
        <w:t>,</w:t>
      </w:r>
      <w:r w:rsidRPr="00037581">
        <w:rPr>
          <w:rFonts w:ascii="Garamond" w:eastAsia="Times New Roman" w:hAnsi="Garamond" w:cs="Times New Roman"/>
          <w:sz w:val="28"/>
          <w:szCs w:val="28"/>
        </w:rPr>
        <w:t xml:space="preserve"> poi</w:t>
      </w:r>
      <w:r w:rsidR="00066EC2" w:rsidRPr="00037581">
        <w:rPr>
          <w:rFonts w:ascii="Garamond" w:eastAsia="Times New Roman" w:hAnsi="Garamond" w:cs="Times New Roman"/>
          <w:sz w:val="28"/>
          <w:szCs w:val="28"/>
        </w:rPr>
        <w:t>,</w:t>
      </w:r>
      <w:r w:rsidRPr="00037581">
        <w:rPr>
          <w:rFonts w:ascii="Garamond" w:eastAsia="Times New Roman" w:hAnsi="Garamond" w:cs="Times New Roman"/>
          <w:sz w:val="28"/>
          <w:szCs w:val="28"/>
        </w:rPr>
        <w:t xml:space="preserve"> ritenersi il recupero, dal  disegno di legge delega presentato dal precedente </w:t>
      </w:r>
      <w:r w:rsidR="00037581" w:rsidRPr="00037581">
        <w:rPr>
          <w:rFonts w:ascii="Garamond" w:eastAsia="Times New Roman" w:hAnsi="Garamond" w:cs="Times New Roman"/>
          <w:sz w:val="28"/>
          <w:szCs w:val="28"/>
        </w:rPr>
        <w:t>m</w:t>
      </w:r>
      <w:r w:rsidRPr="00037581">
        <w:rPr>
          <w:rFonts w:ascii="Garamond" w:eastAsia="Times New Roman" w:hAnsi="Garamond" w:cs="Times New Roman"/>
          <w:sz w:val="28"/>
          <w:szCs w:val="28"/>
        </w:rPr>
        <w:t>inistro, delle misure</w:t>
      </w:r>
      <w:r w:rsidR="00066EC2" w:rsidRPr="00037581">
        <w:rPr>
          <w:rFonts w:ascii="Garamond" w:eastAsia="Times New Roman" w:hAnsi="Garamond" w:cs="Times New Roman"/>
          <w:sz w:val="28"/>
          <w:szCs w:val="28"/>
        </w:rPr>
        <w:t>,</w:t>
      </w:r>
      <w:r w:rsidRPr="00037581">
        <w:rPr>
          <w:rFonts w:ascii="Garamond" w:eastAsia="Times New Roman" w:hAnsi="Garamond" w:cs="Times New Roman"/>
          <w:sz w:val="28"/>
          <w:szCs w:val="28"/>
        </w:rPr>
        <w:t xml:space="preserve"> in esso riportate</w:t>
      </w:r>
      <w:r w:rsidR="00066EC2" w:rsidRPr="00037581">
        <w:rPr>
          <w:rFonts w:ascii="Garamond" w:eastAsia="Times New Roman" w:hAnsi="Garamond" w:cs="Times New Roman"/>
          <w:sz w:val="28"/>
          <w:szCs w:val="28"/>
        </w:rPr>
        <w:t>,</w:t>
      </w:r>
      <w:r w:rsidRPr="00037581">
        <w:rPr>
          <w:rFonts w:ascii="Garamond" w:eastAsia="Times New Roman" w:hAnsi="Garamond" w:cs="Times New Roman"/>
          <w:sz w:val="28"/>
          <w:szCs w:val="28"/>
        </w:rPr>
        <w:t xml:space="preserve"> per la rimodulazione del processo esecutivo</w:t>
      </w:r>
      <w:r w:rsidR="00037581">
        <w:rPr>
          <w:rFonts w:ascii="Garamond" w:eastAsia="Times New Roman" w:hAnsi="Garamond" w:cs="Times New Roman"/>
          <w:sz w:val="28"/>
          <w:szCs w:val="28"/>
        </w:rPr>
        <w:t xml:space="preserve"> </w:t>
      </w:r>
      <w:r w:rsidR="00B57A94">
        <w:rPr>
          <w:rFonts w:ascii="Garamond" w:eastAsia="Times New Roman" w:hAnsi="Garamond" w:cs="Times New Roman"/>
          <w:sz w:val="28"/>
          <w:szCs w:val="28"/>
        </w:rPr>
        <w:t>prospettato dal</w:t>
      </w:r>
      <w:r w:rsidR="00037581">
        <w:rPr>
          <w:rFonts w:ascii="Garamond" w:eastAsia="Times New Roman" w:hAnsi="Garamond" w:cs="Times New Roman"/>
          <w:sz w:val="28"/>
          <w:szCs w:val="28"/>
        </w:rPr>
        <w:t xml:space="preserve">l’attuale titolare del dicastero </w:t>
      </w:r>
      <w:r w:rsidR="00037581">
        <w:rPr>
          <w:rFonts w:ascii="Garamond" w:eastAsia="Times New Roman" w:hAnsi="Garamond" w:cs="Times New Roman"/>
          <w:sz w:val="28"/>
          <w:szCs w:val="28"/>
        </w:rPr>
        <w:lastRenderedPageBreak/>
        <w:t>della giustizia</w:t>
      </w:r>
      <w:r w:rsidRPr="00037581">
        <w:rPr>
          <w:rFonts w:ascii="Garamond" w:eastAsia="Times New Roman" w:hAnsi="Garamond" w:cs="Times New Roman"/>
          <w:sz w:val="28"/>
          <w:szCs w:val="28"/>
        </w:rPr>
        <w:t xml:space="preserve">, considerato che, nella maggior parte dei casi, laddove il soccombente non dia spontanea attuazione al pronunciamento che lo vede passivo destinatario, la definizione del procedimento di cognizione costituisce meramente la fase iniziale di un ulteriore </w:t>
      </w:r>
      <w:r w:rsidRPr="00037581">
        <w:rPr>
          <w:rFonts w:ascii="Garamond" w:eastAsia="Times New Roman" w:hAnsi="Garamond" w:cs="Times New Roman"/>
          <w:i/>
          <w:sz w:val="28"/>
          <w:szCs w:val="28"/>
        </w:rPr>
        <w:t>iter</w:t>
      </w:r>
      <w:r w:rsidRPr="00037581">
        <w:rPr>
          <w:rFonts w:ascii="Garamond" w:eastAsia="Times New Roman" w:hAnsi="Garamond" w:cs="Times New Roman"/>
          <w:sz w:val="28"/>
          <w:szCs w:val="28"/>
        </w:rPr>
        <w:t xml:space="preserve"> processuale</w:t>
      </w:r>
      <w:r w:rsidR="00066EC2" w:rsidRPr="00037581">
        <w:rPr>
          <w:rFonts w:ascii="Garamond" w:eastAsia="Times New Roman" w:hAnsi="Garamond" w:cs="Times New Roman"/>
          <w:sz w:val="28"/>
          <w:szCs w:val="28"/>
        </w:rPr>
        <w:t>,</w:t>
      </w:r>
      <w:r w:rsidRPr="00037581">
        <w:rPr>
          <w:rFonts w:ascii="Garamond" w:eastAsia="Times New Roman" w:hAnsi="Garamond" w:cs="Times New Roman"/>
          <w:sz w:val="28"/>
          <w:szCs w:val="28"/>
        </w:rPr>
        <w:t xml:space="preserve"> il cui completamento  è ineludibile per il soddisfacimento dei diritti che hanno trovato riconoscimento ed affermazione in sede di cognizione.</w:t>
      </w:r>
      <w:r w:rsidR="00E12CAE" w:rsidRPr="00037581">
        <w:rPr>
          <w:rFonts w:ascii="Garamond" w:eastAsia="Times New Roman" w:hAnsi="Garamond" w:cs="Times New Roman"/>
          <w:sz w:val="28"/>
          <w:szCs w:val="28"/>
        </w:rPr>
        <w:t xml:space="preserve"> Pertanto, </w:t>
      </w:r>
      <w:r w:rsidR="005A41D3" w:rsidRPr="00037581">
        <w:rPr>
          <w:rFonts w:ascii="Garamond" w:eastAsia="Times New Roman" w:hAnsi="Garamond" w:cs="Times New Roman"/>
          <w:sz w:val="28"/>
          <w:szCs w:val="28"/>
        </w:rPr>
        <w:t>l’approntamento di nuove modalità, anche con l’ausilio ed accesso alle banche dati</w:t>
      </w:r>
      <w:r w:rsidR="00D25D41" w:rsidRPr="00037581">
        <w:rPr>
          <w:rFonts w:ascii="Garamond" w:eastAsia="Times New Roman" w:hAnsi="Garamond" w:cs="Times New Roman"/>
          <w:sz w:val="28"/>
          <w:szCs w:val="28"/>
        </w:rPr>
        <w:t xml:space="preserve"> telematiche</w:t>
      </w:r>
      <w:r w:rsidR="005A41D3" w:rsidRPr="00037581">
        <w:rPr>
          <w:rFonts w:ascii="Garamond" w:eastAsia="Times New Roman" w:hAnsi="Garamond" w:cs="Times New Roman"/>
          <w:sz w:val="28"/>
          <w:szCs w:val="28"/>
        </w:rPr>
        <w:t>, per l’individuazione dei beni da sottoporre ad espropriazione forzata di modo da rendere inutile ogni tentativo o attività di loro occultamento</w:t>
      </w:r>
      <w:r w:rsidR="00B57A94">
        <w:rPr>
          <w:rFonts w:ascii="Garamond" w:eastAsia="Times New Roman" w:hAnsi="Garamond" w:cs="Times New Roman"/>
          <w:sz w:val="28"/>
          <w:szCs w:val="28"/>
        </w:rPr>
        <w:t>;</w:t>
      </w:r>
      <w:r w:rsidR="005A41D3" w:rsidRPr="00037581">
        <w:rPr>
          <w:rFonts w:ascii="Garamond" w:eastAsia="Times New Roman" w:hAnsi="Garamond" w:cs="Times New Roman"/>
          <w:sz w:val="28"/>
          <w:szCs w:val="28"/>
        </w:rPr>
        <w:t xml:space="preserve"> l’incremento, attraverso conformi previsioni legislative, di </w:t>
      </w:r>
      <w:r w:rsidR="00D25D41" w:rsidRPr="00037581">
        <w:rPr>
          <w:rFonts w:ascii="Garamond" w:eastAsia="Times New Roman" w:hAnsi="Garamond" w:cs="Times New Roman"/>
          <w:sz w:val="28"/>
          <w:szCs w:val="28"/>
        </w:rPr>
        <w:t xml:space="preserve">applicazione di </w:t>
      </w:r>
      <w:r w:rsidR="00D25D41" w:rsidRPr="00037581">
        <w:rPr>
          <w:rFonts w:ascii="Garamond" w:eastAsia="Times New Roman" w:hAnsi="Garamond" w:cs="Times New Roman"/>
          <w:i/>
          <w:sz w:val="28"/>
          <w:szCs w:val="28"/>
        </w:rPr>
        <w:t>astreintes</w:t>
      </w:r>
      <w:r w:rsidR="00B57A94">
        <w:rPr>
          <w:rFonts w:ascii="Garamond" w:eastAsia="Times New Roman" w:hAnsi="Garamond" w:cs="Times New Roman"/>
          <w:i/>
          <w:sz w:val="28"/>
          <w:szCs w:val="28"/>
        </w:rPr>
        <w:t>,</w:t>
      </w:r>
      <w:r w:rsidR="00E92FE4" w:rsidRPr="00037581">
        <w:rPr>
          <w:rFonts w:ascii="Garamond" w:eastAsia="Times New Roman" w:hAnsi="Garamond" w:cs="Times New Roman"/>
          <w:sz w:val="28"/>
          <w:szCs w:val="28"/>
        </w:rPr>
        <w:t xml:space="preserve"> </w:t>
      </w:r>
      <w:r w:rsidR="00D25D41" w:rsidRPr="00037581">
        <w:rPr>
          <w:rFonts w:ascii="Garamond" w:eastAsia="Times New Roman" w:hAnsi="Garamond" w:cs="Times New Roman"/>
          <w:sz w:val="28"/>
          <w:szCs w:val="28"/>
        </w:rPr>
        <w:t xml:space="preserve">estendendone l’applicazione accessoria per ogni decisione di condanna, </w:t>
      </w:r>
      <w:r w:rsidR="00E92FE4" w:rsidRPr="00037581">
        <w:rPr>
          <w:rFonts w:ascii="Garamond" w:eastAsia="Times New Roman" w:hAnsi="Garamond" w:cs="Times New Roman"/>
          <w:sz w:val="28"/>
          <w:szCs w:val="28"/>
        </w:rPr>
        <w:t xml:space="preserve">in funzione sia deterrente </w:t>
      </w:r>
      <w:r w:rsidR="00D25D41" w:rsidRPr="00037581">
        <w:rPr>
          <w:rFonts w:ascii="Garamond" w:eastAsia="Times New Roman" w:hAnsi="Garamond" w:cs="Times New Roman"/>
          <w:sz w:val="28"/>
          <w:szCs w:val="28"/>
        </w:rPr>
        <w:t>di</w:t>
      </w:r>
      <w:r w:rsidR="00E92FE4" w:rsidRPr="00037581">
        <w:rPr>
          <w:rFonts w:ascii="Garamond" w:eastAsia="Times New Roman" w:hAnsi="Garamond" w:cs="Times New Roman"/>
          <w:sz w:val="28"/>
          <w:szCs w:val="28"/>
        </w:rPr>
        <w:t xml:space="preserve"> eventuali condotte debitorie defatigatorie, sia ulteriormente compensativa </w:t>
      </w:r>
      <w:r w:rsidR="00D25D41" w:rsidRPr="00037581">
        <w:rPr>
          <w:rFonts w:ascii="Garamond" w:eastAsia="Times New Roman" w:hAnsi="Garamond" w:cs="Times New Roman"/>
          <w:sz w:val="28"/>
          <w:szCs w:val="28"/>
        </w:rPr>
        <w:t>della già accertate e</w:t>
      </w:r>
      <w:r w:rsidR="00216301" w:rsidRPr="00037581">
        <w:rPr>
          <w:rFonts w:ascii="Garamond" w:eastAsia="Times New Roman" w:hAnsi="Garamond" w:cs="Times New Roman"/>
          <w:sz w:val="28"/>
          <w:szCs w:val="28"/>
        </w:rPr>
        <w:t xml:space="preserve"> fondate ragioni creditorie e che già trovavano previsione nel richiamato progetto riformatore, appaiono proficuamente valorizzabili. </w:t>
      </w:r>
      <w:r w:rsidR="004C569E" w:rsidRPr="00037581">
        <w:rPr>
          <w:rFonts w:ascii="Garamond" w:eastAsia="Times New Roman" w:hAnsi="Garamond" w:cs="Times New Roman"/>
          <w:sz w:val="28"/>
          <w:szCs w:val="28"/>
        </w:rPr>
        <w:t xml:space="preserve">Opportuno, poi, </w:t>
      </w:r>
      <w:r w:rsidR="00DD6600" w:rsidRPr="00037581">
        <w:rPr>
          <w:rFonts w:ascii="Garamond" w:eastAsia="Times New Roman" w:hAnsi="Garamond" w:cs="Times New Roman"/>
          <w:sz w:val="28"/>
          <w:szCs w:val="28"/>
        </w:rPr>
        <w:t xml:space="preserve">come già evidenziato anche nel consesso associativo, </w:t>
      </w:r>
      <w:r w:rsidR="004C569E" w:rsidRPr="00037581">
        <w:rPr>
          <w:rFonts w:ascii="Garamond" w:eastAsia="Times New Roman" w:hAnsi="Garamond" w:cs="Times New Roman"/>
          <w:sz w:val="28"/>
          <w:szCs w:val="28"/>
        </w:rPr>
        <w:t xml:space="preserve">potrebbe rivelarsi un intervento volto a limitare le c.d. parentesi di cognizione nell’ambito della procedura esecutiva che vengono instaurate con la proposizione delle relative opposizioni </w:t>
      </w:r>
      <w:r w:rsidR="004C569E" w:rsidRPr="00037581">
        <w:rPr>
          <w:rFonts w:ascii="Garamond" w:eastAsia="Times New Roman" w:hAnsi="Garamond" w:cs="Times New Roman"/>
          <w:i/>
          <w:sz w:val="28"/>
          <w:szCs w:val="28"/>
        </w:rPr>
        <w:t>ex</w:t>
      </w:r>
      <w:r w:rsidR="004C569E" w:rsidRPr="00037581">
        <w:rPr>
          <w:rFonts w:ascii="Garamond" w:eastAsia="Times New Roman" w:hAnsi="Garamond" w:cs="Times New Roman"/>
          <w:sz w:val="28"/>
          <w:szCs w:val="28"/>
        </w:rPr>
        <w:t xml:space="preserve"> art. 615 e 617 c.p.c.</w:t>
      </w:r>
      <w:r w:rsidR="00FE1E08" w:rsidRPr="00037581">
        <w:rPr>
          <w:rFonts w:ascii="Garamond" w:eastAsia="Times New Roman" w:hAnsi="Garamond" w:cs="Times New Roman"/>
          <w:sz w:val="28"/>
          <w:szCs w:val="28"/>
        </w:rPr>
        <w:t xml:space="preserve">, apprestando rimedi, quali l’utilizzo della forma procedurale snella del rito sommario di cognizione </w:t>
      </w:r>
      <w:r w:rsidR="00FE1E08" w:rsidRPr="00037581">
        <w:rPr>
          <w:rFonts w:ascii="Garamond" w:eastAsia="Times New Roman" w:hAnsi="Garamond" w:cs="Times New Roman"/>
          <w:i/>
          <w:sz w:val="28"/>
          <w:szCs w:val="28"/>
        </w:rPr>
        <w:t>ex</w:t>
      </w:r>
      <w:r w:rsidR="00FE1E08" w:rsidRPr="00037581">
        <w:rPr>
          <w:rFonts w:ascii="Garamond" w:eastAsia="Times New Roman" w:hAnsi="Garamond" w:cs="Times New Roman"/>
          <w:sz w:val="28"/>
          <w:szCs w:val="28"/>
        </w:rPr>
        <w:t xml:space="preserve"> artt. 702 bis e ss. c.p.c. per una loro celere definizione, quanto meno nei casi in cui trattasi di titoli di formazione giudiziaria per la cui emanazione, pertanto, vi è già stato un pregresso accertamento giurisdizionale.</w:t>
      </w:r>
    </w:p>
    <w:p w:rsidR="00FE1E08" w:rsidRPr="00037581" w:rsidRDefault="00FE1E08" w:rsidP="00FE1E08">
      <w:pPr>
        <w:spacing w:before="100" w:beforeAutospacing="1" w:after="100" w:afterAutospacing="1" w:line="240" w:lineRule="auto"/>
        <w:jc w:val="both"/>
        <w:rPr>
          <w:rFonts w:ascii="Garamond" w:eastAsia="Times New Roman" w:hAnsi="Garamond" w:cs="Times New Roman"/>
          <w:sz w:val="28"/>
          <w:szCs w:val="28"/>
        </w:rPr>
      </w:pPr>
    </w:p>
    <w:p w:rsidR="0003508B" w:rsidRDefault="00C4455C" w:rsidP="00E47405">
      <w:pPr>
        <w:pStyle w:val="Paragrafoelenco"/>
        <w:numPr>
          <w:ilvl w:val="0"/>
          <w:numId w:val="2"/>
        </w:numPr>
        <w:spacing w:before="100" w:beforeAutospacing="1" w:after="100" w:afterAutospacing="1" w:line="240" w:lineRule="auto"/>
        <w:jc w:val="both"/>
        <w:rPr>
          <w:rFonts w:ascii="Garamond" w:eastAsia="Times New Roman" w:hAnsi="Garamond" w:cs="Times New Roman"/>
          <w:sz w:val="28"/>
          <w:szCs w:val="28"/>
        </w:rPr>
      </w:pPr>
      <w:r w:rsidRPr="003235BC">
        <w:rPr>
          <w:rFonts w:ascii="Garamond" w:eastAsia="Times New Roman" w:hAnsi="Garamond" w:cs="Times New Roman"/>
          <w:sz w:val="28"/>
          <w:szCs w:val="28"/>
        </w:rPr>
        <w:t xml:space="preserve">Al di là delle richiamate misure emergenziali, in una prospettiva programmatica di più ampio respiro e più esteso orizzonte temporale, l’intendimento governativo individua, quali propri obiettivi risolutori dei problemi della giustizia civile, </w:t>
      </w:r>
      <w:r w:rsidR="00B70B78" w:rsidRPr="003235BC">
        <w:rPr>
          <w:rFonts w:ascii="Garamond" w:eastAsia="Times New Roman" w:hAnsi="Garamond" w:cs="Times New Roman"/>
          <w:sz w:val="28"/>
          <w:szCs w:val="28"/>
        </w:rPr>
        <w:t xml:space="preserve">per quel che concerne il processo, la </w:t>
      </w:r>
      <w:r w:rsidR="00B70B78" w:rsidRPr="003235BC">
        <w:rPr>
          <w:rFonts w:ascii="Garamond" w:eastAsia="Times New Roman" w:hAnsi="Garamond" w:cs="Times New Roman"/>
          <w:i/>
          <w:sz w:val="28"/>
          <w:szCs w:val="28"/>
        </w:rPr>
        <w:t xml:space="preserve">‘semplificazione e riduzione dei riti’ </w:t>
      </w:r>
      <w:r w:rsidR="00B70B78" w:rsidRPr="003235BC">
        <w:rPr>
          <w:rFonts w:ascii="Garamond" w:eastAsia="Times New Roman" w:hAnsi="Garamond" w:cs="Times New Roman"/>
          <w:sz w:val="28"/>
          <w:szCs w:val="28"/>
        </w:rPr>
        <w:t xml:space="preserve">oltre che </w:t>
      </w:r>
      <w:r w:rsidR="00B70B78" w:rsidRPr="003235BC">
        <w:rPr>
          <w:rFonts w:ascii="Garamond" w:eastAsia="Times New Roman" w:hAnsi="Garamond" w:cs="Times New Roman"/>
          <w:i/>
          <w:sz w:val="28"/>
          <w:szCs w:val="28"/>
        </w:rPr>
        <w:t>‘l’eliminazione di fasi inutili’</w:t>
      </w:r>
      <w:r w:rsidR="00B70B78" w:rsidRPr="003235BC">
        <w:rPr>
          <w:rFonts w:ascii="Garamond" w:eastAsia="Times New Roman" w:hAnsi="Garamond" w:cs="Times New Roman"/>
          <w:sz w:val="28"/>
          <w:szCs w:val="28"/>
        </w:rPr>
        <w:t xml:space="preserve"> ostative a</w:t>
      </w:r>
      <w:r w:rsidR="00365D9F" w:rsidRPr="003235BC">
        <w:rPr>
          <w:rFonts w:ascii="Garamond" w:eastAsia="Times New Roman" w:hAnsi="Garamond" w:cs="Times New Roman"/>
          <w:sz w:val="28"/>
          <w:szCs w:val="28"/>
        </w:rPr>
        <w:t xml:space="preserve">l conseguimento di una decisione finale in tempi celeri. </w:t>
      </w:r>
      <w:r w:rsidR="007B0938" w:rsidRPr="003235BC">
        <w:rPr>
          <w:rFonts w:ascii="Garamond" w:eastAsia="Times New Roman" w:hAnsi="Garamond" w:cs="Times New Roman"/>
          <w:sz w:val="28"/>
          <w:szCs w:val="28"/>
        </w:rPr>
        <w:t>Tali propositi appaiono meritevoli di positivo apprezzamento</w:t>
      </w:r>
      <w:r w:rsidR="0068076D" w:rsidRPr="003235BC">
        <w:rPr>
          <w:rFonts w:ascii="Garamond" w:eastAsia="Times New Roman" w:hAnsi="Garamond" w:cs="Times New Roman"/>
          <w:sz w:val="28"/>
          <w:szCs w:val="28"/>
        </w:rPr>
        <w:t>. I</w:t>
      </w:r>
      <w:r w:rsidR="008946DA" w:rsidRPr="003235BC">
        <w:rPr>
          <w:rFonts w:ascii="Garamond" w:eastAsia="Times New Roman" w:hAnsi="Garamond" w:cs="Times New Roman"/>
          <w:sz w:val="28"/>
          <w:szCs w:val="28"/>
        </w:rPr>
        <w:t xml:space="preserve">l primo si inserisce </w:t>
      </w:r>
      <w:r w:rsidR="007B0938" w:rsidRPr="003235BC">
        <w:rPr>
          <w:rFonts w:ascii="Garamond" w:eastAsia="Times New Roman" w:hAnsi="Garamond" w:cs="Times New Roman"/>
          <w:sz w:val="28"/>
          <w:szCs w:val="28"/>
        </w:rPr>
        <w:t xml:space="preserve"> in un </w:t>
      </w:r>
      <w:r w:rsidR="007B0938" w:rsidRPr="003235BC">
        <w:rPr>
          <w:rFonts w:ascii="Garamond" w:eastAsia="Times New Roman" w:hAnsi="Garamond" w:cs="Times New Roman"/>
          <w:i/>
          <w:sz w:val="28"/>
          <w:szCs w:val="28"/>
        </w:rPr>
        <w:t>trend</w:t>
      </w:r>
      <w:r w:rsidR="007B0938" w:rsidRPr="003235BC">
        <w:rPr>
          <w:rFonts w:ascii="Garamond" w:eastAsia="Times New Roman" w:hAnsi="Garamond" w:cs="Times New Roman"/>
          <w:sz w:val="28"/>
          <w:szCs w:val="28"/>
        </w:rPr>
        <w:t xml:space="preserve"> riformatore già avviato con il d. </w:t>
      </w:r>
      <w:r w:rsidR="007B0938" w:rsidRPr="00CB0F2D">
        <w:rPr>
          <w:rFonts w:ascii="Garamond" w:eastAsia="Times New Roman" w:hAnsi="Garamond" w:cs="Times New Roman"/>
          <w:sz w:val="28"/>
          <w:szCs w:val="28"/>
        </w:rPr>
        <w:t>l.vo 1.09.2011 n. 150 che deve</w:t>
      </w:r>
      <w:r w:rsidR="00E50099" w:rsidRPr="00CB0F2D">
        <w:rPr>
          <w:rFonts w:ascii="Garamond" w:eastAsia="Times New Roman" w:hAnsi="Garamond" w:cs="Times New Roman"/>
          <w:sz w:val="28"/>
          <w:szCs w:val="28"/>
        </w:rPr>
        <w:t>, quindi,</w:t>
      </w:r>
      <w:r w:rsidR="007B0938" w:rsidRPr="00CB0F2D">
        <w:rPr>
          <w:rFonts w:ascii="Garamond" w:eastAsia="Times New Roman" w:hAnsi="Garamond" w:cs="Times New Roman"/>
          <w:sz w:val="28"/>
          <w:szCs w:val="28"/>
        </w:rPr>
        <w:t xml:space="preserve"> considerarsi quale momento</w:t>
      </w:r>
      <w:r w:rsidR="005261C0">
        <w:rPr>
          <w:rFonts w:ascii="Garamond" w:eastAsia="Times New Roman" w:hAnsi="Garamond" w:cs="Times New Roman"/>
          <w:sz w:val="28"/>
          <w:szCs w:val="28"/>
        </w:rPr>
        <w:t>,</w:t>
      </w:r>
      <w:r w:rsidR="007B0938" w:rsidRPr="00CB0F2D">
        <w:rPr>
          <w:rFonts w:ascii="Garamond" w:eastAsia="Times New Roman" w:hAnsi="Garamond" w:cs="Times New Roman"/>
          <w:sz w:val="28"/>
          <w:szCs w:val="28"/>
        </w:rPr>
        <w:t xml:space="preserve"> non già terminale bensì</w:t>
      </w:r>
      <w:r w:rsidR="005261C0">
        <w:rPr>
          <w:rFonts w:ascii="Garamond" w:eastAsia="Times New Roman" w:hAnsi="Garamond" w:cs="Times New Roman"/>
          <w:sz w:val="28"/>
          <w:szCs w:val="28"/>
        </w:rPr>
        <w:t>,</w:t>
      </w:r>
      <w:r w:rsidR="007B0938" w:rsidRPr="00CB0F2D">
        <w:rPr>
          <w:rFonts w:ascii="Garamond" w:eastAsia="Times New Roman" w:hAnsi="Garamond" w:cs="Times New Roman"/>
          <w:sz w:val="28"/>
          <w:szCs w:val="28"/>
        </w:rPr>
        <w:t xml:space="preserve"> di </w:t>
      </w:r>
      <w:r w:rsidR="004922FA" w:rsidRPr="00CB0F2D">
        <w:rPr>
          <w:rFonts w:ascii="Garamond" w:eastAsia="Times New Roman" w:hAnsi="Garamond" w:cs="Times New Roman"/>
          <w:sz w:val="28"/>
          <w:szCs w:val="28"/>
        </w:rPr>
        <w:t xml:space="preserve">stimolo ed </w:t>
      </w:r>
      <w:r w:rsidR="007B0938" w:rsidRPr="00CB0F2D">
        <w:rPr>
          <w:rFonts w:ascii="Garamond" w:eastAsia="Times New Roman" w:hAnsi="Garamond" w:cs="Times New Roman"/>
          <w:sz w:val="28"/>
          <w:szCs w:val="28"/>
        </w:rPr>
        <w:t xml:space="preserve">impulso </w:t>
      </w:r>
      <w:r w:rsidR="009B2452" w:rsidRPr="00CB0F2D">
        <w:rPr>
          <w:rFonts w:ascii="Garamond" w:eastAsia="Times New Roman" w:hAnsi="Garamond" w:cs="Times New Roman"/>
          <w:sz w:val="28"/>
          <w:szCs w:val="28"/>
        </w:rPr>
        <w:t xml:space="preserve">per il riassetto </w:t>
      </w:r>
      <w:r w:rsidR="007B0938" w:rsidRPr="00CB0F2D">
        <w:rPr>
          <w:rFonts w:ascii="Garamond" w:eastAsia="Times New Roman" w:hAnsi="Garamond" w:cs="Times New Roman"/>
          <w:sz w:val="28"/>
          <w:szCs w:val="28"/>
        </w:rPr>
        <w:t>della materia del processo civile</w:t>
      </w:r>
      <w:r w:rsidR="005261C0">
        <w:rPr>
          <w:rFonts w:ascii="Garamond" w:eastAsia="Times New Roman" w:hAnsi="Garamond" w:cs="Times New Roman"/>
          <w:sz w:val="28"/>
          <w:szCs w:val="28"/>
        </w:rPr>
        <w:t>,</w:t>
      </w:r>
      <w:r w:rsidR="004922FA" w:rsidRPr="00CB0F2D">
        <w:rPr>
          <w:rFonts w:ascii="Garamond" w:eastAsia="Times New Roman" w:hAnsi="Garamond" w:cs="Times New Roman"/>
          <w:sz w:val="28"/>
          <w:szCs w:val="28"/>
        </w:rPr>
        <w:t xml:space="preserve"> attraverso un suo riordino</w:t>
      </w:r>
      <w:r w:rsidR="00DC7499" w:rsidRPr="00CB0F2D">
        <w:rPr>
          <w:rFonts w:ascii="Garamond" w:eastAsia="Times New Roman" w:hAnsi="Garamond" w:cs="Times New Roman"/>
          <w:sz w:val="28"/>
          <w:szCs w:val="28"/>
        </w:rPr>
        <w:t>,</w:t>
      </w:r>
      <w:r w:rsidR="004922FA" w:rsidRPr="00CB0F2D">
        <w:rPr>
          <w:rFonts w:ascii="Garamond" w:eastAsia="Times New Roman" w:hAnsi="Garamond" w:cs="Times New Roman"/>
          <w:sz w:val="28"/>
          <w:szCs w:val="28"/>
        </w:rPr>
        <w:t xml:space="preserve"> </w:t>
      </w:r>
      <w:r w:rsidR="00E50099" w:rsidRPr="00CB0F2D">
        <w:rPr>
          <w:rFonts w:ascii="Garamond" w:eastAsia="Times New Roman" w:hAnsi="Garamond" w:cs="Times New Roman"/>
          <w:sz w:val="28"/>
          <w:szCs w:val="28"/>
        </w:rPr>
        <w:t>volto a valorizzare</w:t>
      </w:r>
      <w:r w:rsidR="00DC7499" w:rsidRPr="00CB0F2D">
        <w:rPr>
          <w:rFonts w:ascii="Garamond" w:eastAsia="Times New Roman" w:hAnsi="Garamond" w:cs="Times New Roman"/>
          <w:sz w:val="28"/>
          <w:szCs w:val="28"/>
        </w:rPr>
        <w:t>,</w:t>
      </w:r>
      <w:r w:rsidR="00E50099" w:rsidRPr="00CB0F2D">
        <w:rPr>
          <w:rFonts w:ascii="Garamond" w:eastAsia="Times New Roman" w:hAnsi="Garamond" w:cs="Times New Roman"/>
          <w:sz w:val="28"/>
          <w:szCs w:val="28"/>
        </w:rPr>
        <w:t xml:space="preserve"> nell’ambito delle rispettive potenzialità applicative in ciascuno insite</w:t>
      </w:r>
      <w:r w:rsidR="00DC7499" w:rsidRPr="00CB0F2D">
        <w:rPr>
          <w:rFonts w:ascii="Garamond" w:eastAsia="Times New Roman" w:hAnsi="Garamond" w:cs="Times New Roman"/>
          <w:sz w:val="28"/>
          <w:szCs w:val="28"/>
        </w:rPr>
        <w:t>,</w:t>
      </w:r>
      <w:r w:rsidR="00E50099" w:rsidRPr="00CB0F2D">
        <w:rPr>
          <w:rFonts w:ascii="Garamond" w:eastAsia="Times New Roman" w:hAnsi="Garamond" w:cs="Times New Roman"/>
          <w:sz w:val="28"/>
          <w:szCs w:val="28"/>
        </w:rPr>
        <w:t xml:space="preserve"> la triade procedimentale del rito di cognizione ordinario, del rito del lavoro e del rito sommario di cognizione, </w:t>
      </w:r>
      <w:r w:rsidR="00DC7499" w:rsidRPr="00CB0F2D">
        <w:rPr>
          <w:rFonts w:ascii="Garamond" w:eastAsia="Times New Roman" w:hAnsi="Garamond" w:cs="Times New Roman"/>
          <w:sz w:val="28"/>
          <w:szCs w:val="28"/>
        </w:rPr>
        <w:t xml:space="preserve">il che </w:t>
      </w:r>
      <w:r w:rsidR="0068076D" w:rsidRPr="00CB0F2D">
        <w:rPr>
          <w:rFonts w:ascii="Garamond" w:eastAsia="Times New Roman" w:hAnsi="Garamond" w:cs="Times New Roman"/>
          <w:sz w:val="28"/>
          <w:szCs w:val="28"/>
        </w:rPr>
        <w:t xml:space="preserve">andrebbe incontro </w:t>
      </w:r>
      <w:r w:rsidR="005261C0">
        <w:rPr>
          <w:rFonts w:ascii="Garamond" w:eastAsia="Times New Roman" w:hAnsi="Garamond" w:cs="Times New Roman"/>
          <w:sz w:val="28"/>
          <w:szCs w:val="28"/>
        </w:rPr>
        <w:t xml:space="preserve">anche </w:t>
      </w:r>
      <w:r w:rsidR="0068076D" w:rsidRPr="00CB0F2D">
        <w:rPr>
          <w:rFonts w:ascii="Garamond" w:eastAsia="Times New Roman" w:hAnsi="Garamond" w:cs="Times New Roman"/>
          <w:sz w:val="28"/>
          <w:szCs w:val="28"/>
        </w:rPr>
        <w:t>alle giuste esigenze del</w:t>
      </w:r>
      <w:r w:rsidR="005261C0">
        <w:rPr>
          <w:rFonts w:ascii="Garamond" w:eastAsia="Times New Roman" w:hAnsi="Garamond" w:cs="Times New Roman"/>
          <w:sz w:val="28"/>
          <w:szCs w:val="28"/>
        </w:rPr>
        <w:t>l’utente del</w:t>
      </w:r>
      <w:r w:rsidR="0068076D" w:rsidRPr="00CB0F2D">
        <w:rPr>
          <w:rFonts w:ascii="Garamond" w:eastAsia="Times New Roman" w:hAnsi="Garamond" w:cs="Times New Roman"/>
          <w:sz w:val="28"/>
          <w:szCs w:val="28"/>
        </w:rPr>
        <w:t xml:space="preserve"> </w:t>
      </w:r>
      <w:r w:rsidR="008946DA" w:rsidRPr="00CB0F2D">
        <w:rPr>
          <w:rFonts w:ascii="Garamond" w:eastAsia="Times New Roman" w:hAnsi="Garamond" w:cs="Times New Roman"/>
          <w:sz w:val="28"/>
          <w:szCs w:val="28"/>
        </w:rPr>
        <w:t xml:space="preserve">servizio giustizia </w:t>
      </w:r>
      <w:r w:rsidR="0068076D" w:rsidRPr="00CB0F2D">
        <w:rPr>
          <w:rFonts w:ascii="Garamond" w:eastAsia="Times New Roman" w:hAnsi="Garamond" w:cs="Times New Roman"/>
          <w:sz w:val="28"/>
          <w:szCs w:val="28"/>
        </w:rPr>
        <w:t xml:space="preserve">che, spesso, deve affrontare e risolvere il pregiudiziale problema della corretta strada </w:t>
      </w:r>
      <w:r w:rsidR="0068076D" w:rsidRPr="003235BC">
        <w:rPr>
          <w:rFonts w:ascii="Garamond" w:eastAsia="Times New Roman" w:hAnsi="Garamond" w:cs="Times New Roman"/>
          <w:sz w:val="28"/>
          <w:szCs w:val="28"/>
        </w:rPr>
        <w:t xml:space="preserve">processuale da intraprendere con riferimento alla pretesa da azionare. </w:t>
      </w:r>
      <w:r w:rsidR="005D6865" w:rsidRPr="003235BC">
        <w:rPr>
          <w:rFonts w:ascii="Garamond" w:eastAsia="Times New Roman" w:hAnsi="Garamond" w:cs="Times New Roman"/>
          <w:sz w:val="28"/>
          <w:szCs w:val="28"/>
        </w:rPr>
        <w:t>Tale impulso riformatore potrebbe, poi</w:t>
      </w:r>
      <w:r w:rsidR="000643AC">
        <w:rPr>
          <w:rFonts w:ascii="Garamond" w:eastAsia="Times New Roman" w:hAnsi="Garamond" w:cs="Times New Roman"/>
          <w:sz w:val="28"/>
          <w:szCs w:val="28"/>
        </w:rPr>
        <w:t>,</w:t>
      </w:r>
      <w:r w:rsidR="005D6865" w:rsidRPr="003235BC">
        <w:rPr>
          <w:rFonts w:ascii="Garamond" w:eastAsia="Times New Roman" w:hAnsi="Garamond" w:cs="Times New Roman"/>
          <w:sz w:val="28"/>
          <w:szCs w:val="28"/>
        </w:rPr>
        <w:t xml:space="preserve"> coniugarsi con l</w:t>
      </w:r>
      <w:r w:rsidR="000643AC">
        <w:rPr>
          <w:rFonts w:ascii="Garamond" w:eastAsia="Times New Roman" w:hAnsi="Garamond" w:cs="Times New Roman"/>
          <w:sz w:val="28"/>
          <w:szCs w:val="28"/>
        </w:rPr>
        <w:t>e</w:t>
      </w:r>
      <w:r w:rsidR="005D6865" w:rsidRPr="003235BC">
        <w:rPr>
          <w:rFonts w:ascii="Garamond" w:eastAsia="Times New Roman" w:hAnsi="Garamond" w:cs="Times New Roman"/>
          <w:sz w:val="28"/>
          <w:szCs w:val="28"/>
        </w:rPr>
        <w:t xml:space="preserve"> esigenze deflattive e di accelerazione dei tempi di definizione, recuperando quanto era stato già previsto nel disegno di legge governativo Cancellieri in merito alla possibilità, </w:t>
      </w:r>
      <w:r w:rsidR="00332668" w:rsidRPr="003235BC">
        <w:rPr>
          <w:rFonts w:ascii="Garamond" w:eastAsia="Times New Roman" w:hAnsi="Garamond" w:cs="Times New Roman"/>
          <w:sz w:val="28"/>
          <w:szCs w:val="28"/>
        </w:rPr>
        <w:t xml:space="preserve">per il giudice istruttore, all’udienza di prima comparizione e trattazione </w:t>
      </w:r>
      <w:r w:rsidR="00332668" w:rsidRPr="003235BC">
        <w:rPr>
          <w:rFonts w:ascii="Garamond" w:eastAsia="Times New Roman" w:hAnsi="Garamond" w:cs="Times New Roman"/>
          <w:i/>
          <w:sz w:val="28"/>
          <w:szCs w:val="28"/>
        </w:rPr>
        <w:t>ex</w:t>
      </w:r>
      <w:r w:rsidR="00332668" w:rsidRPr="003235BC">
        <w:rPr>
          <w:rFonts w:ascii="Garamond" w:eastAsia="Times New Roman" w:hAnsi="Garamond" w:cs="Times New Roman"/>
          <w:sz w:val="28"/>
          <w:szCs w:val="28"/>
        </w:rPr>
        <w:t xml:space="preserve"> art. 183 c.p.c., di disporre il mutamento del rito processuale, da ordinario a cognizione sommario, laddove venisse ritenuta sufficiente una mera istruzione sommaria. </w:t>
      </w:r>
      <w:r w:rsidR="006F5010" w:rsidRPr="003235BC">
        <w:rPr>
          <w:rFonts w:ascii="Garamond" w:eastAsia="Times New Roman" w:hAnsi="Garamond" w:cs="Times New Roman"/>
          <w:sz w:val="28"/>
          <w:szCs w:val="28"/>
        </w:rPr>
        <w:t xml:space="preserve">L’adozione di </w:t>
      </w:r>
      <w:r w:rsidR="006F5010" w:rsidRPr="003235BC">
        <w:rPr>
          <w:rFonts w:ascii="Garamond" w:eastAsia="Times New Roman" w:hAnsi="Garamond" w:cs="Times New Roman"/>
          <w:sz w:val="28"/>
          <w:szCs w:val="28"/>
        </w:rPr>
        <w:lastRenderedPageBreak/>
        <w:t>tali</w:t>
      </w:r>
      <w:r w:rsidR="006F5010" w:rsidRPr="00CB0F2D">
        <w:rPr>
          <w:rFonts w:ascii="Garamond" w:eastAsia="Times New Roman" w:hAnsi="Garamond" w:cs="Times New Roman"/>
          <w:sz w:val="28"/>
          <w:szCs w:val="28"/>
        </w:rPr>
        <w:t xml:space="preserve"> moduli processuali semplificatori presupporrebbe, però, un contestuale intervento sulla struttura del rito di cognizione ordinario, nel quale l’esatta determinazione e definizione sia del </w:t>
      </w:r>
      <w:r w:rsidR="006F5010" w:rsidRPr="005261C0">
        <w:rPr>
          <w:rFonts w:ascii="Garamond" w:eastAsia="Times New Roman" w:hAnsi="Garamond" w:cs="Times New Roman"/>
          <w:i/>
          <w:sz w:val="28"/>
          <w:szCs w:val="28"/>
        </w:rPr>
        <w:t xml:space="preserve">thema decidendum </w:t>
      </w:r>
      <w:r w:rsidR="006F5010" w:rsidRPr="00CB0F2D">
        <w:rPr>
          <w:rFonts w:ascii="Garamond" w:eastAsia="Times New Roman" w:hAnsi="Garamond" w:cs="Times New Roman"/>
          <w:sz w:val="28"/>
          <w:szCs w:val="28"/>
        </w:rPr>
        <w:t xml:space="preserve">che del correlativo </w:t>
      </w:r>
      <w:r w:rsidR="006F5010" w:rsidRPr="005261C0">
        <w:rPr>
          <w:rFonts w:ascii="Garamond" w:eastAsia="Times New Roman" w:hAnsi="Garamond" w:cs="Times New Roman"/>
          <w:i/>
          <w:sz w:val="28"/>
          <w:szCs w:val="28"/>
        </w:rPr>
        <w:t>thema probandum</w:t>
      </w:r>
      <w:r w:rsidR="006F5010" w:rsidRPr="00CB0F2D">
        <w:rPr>
          <w:rFonts w:ascii="Garamond" w:eastAsia="Times New Roman" w:hAnsi="Garamond" w:cs="Times New Roman"/>
          <w:sz w:val="28"/>
          <w:szCs w:val="28"/>
        </w:rPr>
        <w:t xml:space="preserve"> </w:t>
      </w:r>
      <w:r w:rsidR="003776B6" w:rsidRPr="00CB0F2D">
        <w:rPr>
          <w:rFonts w:ascii="Garamond" w:eastAsia="Times New Roman" w:hAnsi="Garamond" w:cs="Times New Roman"/>
          <w:sz w:val="28"/>
          <w:szCs w:val="28"/>
        </w:rPr>
        <w:t xml:space="preserve">non necessariamente si consegue alla udienza di prima comparizione e trattazione </w:t>
      </w:r>
      <w:r w:rsidR="003776B6" w:rsidRPr="005261C0">
        <w:rPr>
          <w:rFonts w:ascii="Garamond" w:eastAsia="Times New Roman" w:hAnsi="Garamond" w:cs="Times New Roman"/>
          <w:i/>
          <w:sz w:val="28"/>
          <w:szCs w:val="28"/>
        </w:rPr>
        <w:t>ex</w:t>
      </w:r>
      <w:r w:rsidR="003776B6" w:rsidRPr="00CB0F2D">
        <w:rPr>
          <w:rFonts w:ascii="Garamond" w:eastAsia="Times New Roman" w:hAnsi="Garamond" w:cs="Times New Roman"/>
          <w:sz w:val="28"/>
          <w:szCs w:val="28"/>
        </w:rPr>
        <w:t xml:space="preserve"> art. 183 c.p.c.</w:t>
      </w:r>
      <w:r w:rsidR="00002239" w:rsidRPr="00CB0F2D">
        <w:rPr>
          <w:rFonts w:ascii="Garamond" w:eastAsia="Times New Roman" w:hAnsi="Garamond" w:cs="Times New Roman"/>
          <w:sz w:val="28"/>
          <w:szCs w:val="28"/>
        </w:rPr>
        <w:t xml:space="preserve"> nella quale ciascuna delle parti può esercitare il proprio diritto potestativo di richiesta dei termini per la produzione delle memorie istruttorie di cui al comma VI del detto disposto e dal cui contenuto può conseguire sia l’emenda delle originarie domand</w:t>
      </w:r>
      <w:r w:rsidR="005261C0">
        <w:rPr>
          <w:rFonts w:ascii="Garamond" w:eastAsia="Times New Roman" w:hAnsi="Garamond" w:cs="Times New Roman"/>
          <w:sz w:val="28"/>
          <w:szCs w:val="28"/>
        </w:rPr>
        <w:t>e</w:t>
      </w:r>
      <w:r w:rsidR="00002239" w:rsidRPr="00CB0F2D">
        <w:rPr>
          <w:rFonts w:ascii="Garamond" w:eastAsia="Times New Roman" w:hAnsi="Garamond" w:cs="Times New Roman"/>
          <w:sz w:val="28"/>
          <w:szCs w:val="28"/>
        </w:rPr>
        <w:t xml:space="preserve"> che l’esatta delineazione della piattaforma probatoria individuale. </w:t>
      </w:r>
      <w:r w:rsidR="008410F5" w:rsidRPr="00CB0F2D">
        <w:rPr>
          <w:rFonts w:ascii="Garamond" w:eastAsia="Times New Roman" w:hAnsi="Garamond" w:cs="Times New Roman"/>
          <w:sz w:val="28"/>
          <w:szCs w:val="28"/>
        </w:rPr>
        <w:t xml:space="preserve">Laddove, pertanto, </w:t>
      </w:r>
      <w:r w:rsidR="00E81285" w:rsidRPr="00CB0F2D">
        <w:rPr>
          <w:rFonts w:ascii="Garamond" w:eastAsia="Times New Roman" w:hAnsi="Garamond" w:cs="Times New Roman"/>
          <w:sz w:val="28"/>
          <w:szCs w:val="28"/>
        </w:rPr>
        <w:t xml:space="preserve">la </w:t>
      </w:r>
      <w:r w:rsidR="00B14E24" w:rsidRPr="00CB0F2D">
        <w:rPr>
          <w:rFonts w:ascii="Garamond" w:eastAsia="Times New Roman" w:hAnsi="Garamond" w:cs="Times New Roman"/>
          <w:sz w:val="28"/>
          <w:szCs w:val="28"/>
        </w:rPr>
        <w:t xml:space="preserve">tendenziale </w:t>
      </w:r>
      <w:r w:rsidR="00693C5E" w:rsidRPr="00CB0F2D">
        <w:rPr>
          <w:rFonts w:ascii="Garamond" w:eastAsia="Times New Roman" w:hAnsi="Garamond" w:cs="Times New Roman"/>
          <w:sz w:val="28"/>
          <w:szCs w:val="28"/>
        </w:rPr>
        <w:t xml:space="preserve">definitiva </w:t>
      </w:r>
      <w:r w:rsidR="00E81285" w:rsidRPr="00CB0F2D">
        <w:rPr>
          <w:rFonts w:ascii="Garamond" w:eastAsia="Times New Roman" w:hAnsi="Garamond" w:cs="Times New Roman"/>
          <w:sz w:val="28"/>
          <w:szCs w:val="28"/>
        </w:rPr>
        <w:t>formulazione dell’</w:t>
      </w:r>
      <w:r w:rsidR="00E81285" w:rsidRPr="005261C0">
        <w:rPr>
          <w:rFonts w:ascii="Garamond" w:eastAsia="Times New Roman" w:hAnsi="Garamond" w:cs="Times New Roman"/>
          <w:i/>
          <w:sz w:val="28"/>
          <w:szCs w:val="28"/>
        </w:rPr>
        <w:t>edictio actionis</w:t>
      </w:r>
      <w:r w:rsidR="00E81285" w:rsidRPr="00CB0F2D">
        <w:rPr>
          <w:rFonts w:ascii="Garamond" w:eastAsia="Times New Roman" w:hAnsi="Garamond" w:cs="Times New Roman"/>
          <w:sz w:val="28"/>
          <w:szCs w:val="28"/>
        </w:rPr>
        <w:t xml:space="preserve"> non venisse </w:t>
      </w:r>
      <w:r w:rsidR="00B14E24" w:rsidRPr="00CB0F2D">
        <w:rPr>
          <w:rFonts w:ascii="Garamond" w:eastAsia="Times New Roman" w:hAnsi="Garamond" w:cs="Times New Roman"/>
          <w:sz w:val="28"/>
          <w:szCs w:val="28"/>
        </w:rPr>
        <w:t xml:space="preserve">anticipata alla prima udienza </w:t>
      </w:r>
      <w:r w:rsidR="00B14E24" w:rsidRPr="00A931E3">
        <w:rPr>
          <w:rFonts w:ascii="Garamond" w:eastAsia="Times New Roman" w:hAnsi="Garamond" w:cs="Times New Roman"/>
          <w:i/>
          <w:sz w:val="28"/>
          <w:szCs w:val="28"/>
        </w:rPr>
        <w:t>ex</w:t>
      </w:r>
      <w:r w:rsidR="00B14E24" w:rsidRPr="00CB0F2D">
        <w:rPr>
          <w:rFonts w:ascii="Garamond" w:eastAsia="Times New Roman" w:hAnsi="Garamond" w:cs="Times New Roman"/>
          <w:sz w:val="28"/>
          <w:szCs w:val="28"/>
        </w:rPr>
        <w:t xml:space="preserve"> art. 183 c.p.c. non consentendo, quale ordinaria forma procedurale, sue successive modificazioni,  </w:t>
      </w:r>
      <w:r w:rsidR="00693C5E" w:rsidRPr="00CB0F2D">
        <w:rPr>
          <w:rFonts w:ascii="Garamond" w:eastAsia="Times New Roman" w:hAnsi="Garamond" w:cs="Times New Roman"/>
          <w:sz w:val="28"/>
          <w:szCs w:val="28"/>
        </w:rPr>
        <w:t xml:space="preserve">non potrebbe affermarsi la possibilità di valutazione alcuna, alla detta udienza, circa la possibilità di mera istruzione del giudizio il cui esatto oggetto (e connessa </w:t>
      </w:r>
      <w:r w:rsidR="00A931E3">
        <w:rPr>
          <w:rFonts w:ascii="Garamond" w:eastAsia="Times New Roman" w:hAnsi="Garamond" w:cs="Times New Roman"/>
          <w:sz w:val="28"/>
          <w:szCs w:val="28"/>
        </w:rPr>
        <w:t>convalida probatoria</w:t>
      </w:r>
      <w:r w:rsidR="00693C5E" w:rsidRPr="00CB0F2D">
        <w:rPr>
          <w:rFonts w:ascii="Garamond" w:eastAsia="Times New Roman" w:hAnsi="Garamond" w:cs="Times New Roman"/>
          <w:sz w:val="28"/>
          <w:szCs w:val="28"/>
        </w:rPr>
        <w:t xml:space="preserve">) è ancora </w:t>
      </w:r>
      <w:r w:rsidR="00693C5E" w:rsidRPr="00A931E3">
        <w:rPr>
          <w:rFonts w:ascii="Garamond" w:eastAsia="Times New Roman" w:hAnsi="Garamond" w:cs="Times New Roman"/>
          <w:i/>
          <w:sz w:val="28"/>
          <w:szCs w:val="28"/>
        </w:rPr>
        <w:t>in fieri</w:t>
      </w:r>
      <w:r w:rsidR="00693C5E" w:rsidRPr="00CB0F2D">
        <w:rPr>
          <w:rFonts w:ascii="Garamond" w:eastAsia="Times New Roman" w:hAnsi="Garamond" w:cs="Times New Roman"/>
          <w:sz w:val="28"/>
          <w:szCs w:val="28"/>
        </w:rPr>
        <w:t xml:space="preserve">. </w:t>
      </w:r>
      <w:r w:rsidR="001705A1" w:rsidRPr="00CB0F2D">
        <w:rPr>
          <w:rFonts w:ascii="Garamond" w:eastAsia="Times New Roman" w:hAnsi="Garamond" w:cs="Times New Roman"/>
          <w:sz w:val="28"/>
          <w:szCs w:val="28"/>
        </w:rPr>
        <w:t xml:space="preserve">E, </w:t>
      </w:r>
      <w:r w:rsidR="0027591B" w:rsidRPr="00CB0F2D">
        <w:rPr>
          <w:rFonts w:ascii="Garamond" w:eastAsia="Times New Roman" w:hAnsi="Garamond" w:cs="Times New Roman"/>
          <w:sz w:val="28"/>
          <w:szCs w:val="28"/>
        </w:rPr>
        <w:t xml:space="preserve">il riferimento alle possibilità di </w:t>
      </w:r>
      <w:r w:rsidR="00E72D88" w:rsidRPr="00CB0F2D">
        <w:rPr>
          <w:rFonts w:ascii="Garamond" w:eastAsia="Times New Roman" w:hAnsi="Garamond" w:cs="Times New Roman"/>
          <w:sz w:val="28"/>
          <w:szCs w:val="28"/>
        </w:rPr>
        <w:t>modificazione e precisazione delle domand</w:t>
      </w:r>
      <w:r w:rsidR="000643AC">
        <w:rPr>
          <w:rFonts w:ascii="Garamond" w:eastAsia="Times New Roman" w:hAnsi="Garamond" w:cs="Times New Roman"/>
          <w:sz w:val="28"/>
          <w:szCs w:val="28"/>
        </w:rPr>
        <w:t>e</w:t>
      </w:r>
      <w:r w:rsidR="00E72D88" w:rsidRPr="00CB0F2D">
        <w:rPr>
          <w:rFonts w:ascii="Garamond" w:eastAsia="Times New Roman" w:hAnsi="Garamond" w:cs="Times New Roman"/>
          <w:sz w:val="28"/>
          <w:szCs w:val="28"/>
        </w:rPr>
        <w:t xml:space="preserve"> ed eccezioni di parte, proprie del modulo processuale di cognizione ordinario, </w:t>
      </w:r>
      <w:r w:rsidR="000F13A1" w:rsidRPr="00CB0F2D">
        <w:rPr>
          <w:rFonts w:ascii="Garamond" w:eastAsia="Times New Roman" w:hAnsi="Garamond" w:cs="Times New Roman"/>
          <w:sz w:val="28"/>
          <w:szCs w:val="28"/>
        </w:rPr>
        <w:t xml:space="preserve">permette di positivamente apprezzare l’intendimento governativo proteso </w:t>
      </w:r>
      <w:r w:rsidR="000F13A1" w:rsidRPr="000643AC">
        <w:rPr>
          <w:rFonts w:ascii="Garamond" w:eastAsia="Times New Roman" w:hAnsi="Garamond" w:cs="Times New Roman"/>
          <w:sz w:val="28"/>
          <w:szCs w:val="28"/>
        </w:rPr>
        <w:t xml:space="preserve">alla </w:t>
      </w:r>
      <w:r w:rsidR="000F13A1" w:rsidRPr="000643AC">
        <w:rPr>
          <w:rFonts w:ascii="Garamond" w:eastAsia="Times New Roman" w:hAnsi="Garamond" w:cs="Times New Roman"/>
          <w:i/>
          <w:sz w:val="28"/>
          <w:szCs w:val="28"/>
        </w:rPr>
        <w:t>‘eliminazione di fasi inutili’</w:t>
      </w:r>
      <w:r w:rsidR="000F13A1" w:rsidRPr="000643AC">
        <w:rPr>
          <w:rFonts w:ascii="Garamond" w:eastAsia="Times New Roman" w:hAnsi="Garamond" w:cs="Times New Roman"/>
          <w:sz w:val="28"/>
          <w:szCs w:val="28"/>
        </w:rPr>
        <w:t xml:space="preserve"> preclusive di </w:t>
      </w:r>
      <w:r w:rsidR="00B15013" w:rsidRPr="000643AC">
        <w:rPr>
          <w:rFonts w:ascii="Garamond" w:eastAsia="Times New Roman" w:hAnsi="Garamond" w:cs="Times New Roman"/>
          <w:sz w:val="28"/>
          <w:szCs w:val="28"/>
        </w:rPr>
        <w:t>un sollecita definizione. Opportun</w:t>
      </w:r>
      <w:r w:rsidR="00A931E3" w:rsidRPr="000643AC">
        <w:rPr>
          <w:rFonts w:ascii="Garamond" w:eastAsia="Times New Roman" w:hAnsi="Garamond" w:cs="Times New Roman"/>
          <w:sz w:val="28"/>
          <w:szCs w:val="28"/>
        </w:rPr>
        <w:t>a</w:t>
      </w:r>
      <w:r w:rsidR="00B15013" w:rsidRPr="000643AC">
        <w:rPr>
          <w:rFonts w:ascii="Garamond" w:eastAsia="Times New Roman" w:hAnsi="Garamond" w:cs="Times New Roman"/>
          <w:sz w:val="28"/>
          <w:szCs w:val="28"/>
        </w:rPr>
        <w:t xml:space="preserve"> potrebbe essere, laddove </w:t>
      </w:r>
      <w:r w:rsidR="00A931E3" w:rsidRPr="000643AC">
        <w:rPr>
          <w:rFonts w:ascii="Garamond" w:eastAsia="Times New Roman" w:hAnsi="Garamond" w:cs="Times New Roman"/>
          <w:sz w:val="28"/>
          <w:szCs w:val="28"/>
        </w:rPr>
        <w:t xml:space="preserve">venisse optata la </w:t>
      </w:r>
      <w:r w:rsidR="00B15013" w:rsidRPr="000643AC">
        <w:rPr>
          <w:rFonts w:ascii="Garamond" w:eastAsia="Times New Roman" w:hAnsi="Garamond" w:cs="Times New Roman"/>
          <w:sz w:val="28"/>
          <w:szCs w:val="28"/>
        </w:rPr>
        <w:t>permanenza</w:t>
      </w:r>
      <w:r w:rsidR="00A931E3" w:rsidRPr="000643AC">
        <w:rPr>
          <w:rFonts w:ascii="Garamond" w:eastAsia="Times New Roman" w:hAnsi="Garamond" w:cs="Times New Roman"/>
          <w:sz w:val="28"/>
          <w:szCs w:val="28"/>
        </w:rPr>
        <w:t>,</w:t>
      </w:r>
      <w:r w:rsidR="00B15013" w:rsidRPr="000643AC">
        <w:rPr>
          <w:rFonts w:ascii="Garamond" w:eastAsia="Times New Roman" w:hAnsi="Garamond" w:cs="Times New Roman"/>
          <w:sz w:val="28"/>
          <w:szCs w:val="28"/>
        </w:rPr>
        <w:t xml:space="preserve"> nella </w:t>
      </w:r>
      <w:r w:rsidR="00A931E3" w:rsidRPr="000643AC">
        <w:rPr>
          <w:rFonts w:ascii="Garamond" w:eastAsia="Times New Roman" w:hAnsi="Garamond" w:cs="Times New Roman"/>
          <w:sz w:val="28"/>
          <w:szCs w:val="28"/>
        </w:rPr>
        <w:t xml:space="preserve">sua attuale </w:t>
      </w:r>
      <w:r w:rsidR="00B15013" w:rsidRPr="000643AC">
        <w:rPr>
          <w:rFonts w:ascii="Garamond" w:eastAsia="Times New Roman" w:hAnsi="Garamond" w:cs="Times New Roman"/>
          <w:sz w:val="28"/>
          <w:szCs w:val="28"/>
        </w:rPr>
        <w:t>struttura</w:t>
      </w:r>
      <w:r w:rsidR="00A931E3" w:rsidRPr="000643AC">
        <w:rPr>
          <w:rFonts w:ascii="Garamond" w:eastAsia="Times New Roman" w:hAnsi="Garamond" w:cs="Times New Roman"/>
          <w:sz w:val="28"/>
          <w:szCs w:val="28"/>
        </w:rPr>
        <w:t>,</w:t>
      </w:r>
      <w:r w:rsidR="00B15013" w:rsidRPr="000643AC">
        <w:rPr>
          <w:rFonts w:ascii="Garamond" w:eastAsia="Times New Roman" w:hAnsi="Garamond" w:cs="Times New Roman"/>
          <w:sz w:val="28"/>
          <w:szCs w:val="28"/>
        </w:rPr>
        <w:t xml:space="preserve"> del rito ordinario, una rivisitazione delle forme attraverso le quali le parti, </w:t>
      </w:r>
      <w:r w:rsidR="00B15013" w:rsidRPr="000643AC">
        <w:rPr>
          <w:rFonts w:ascii="Garamond" w:eastAsia="Times New Roman" w:hAnsi="Garamond" w:cs="Times New Roman"/>
          <w:i/>
          <w:sz w:val="28"/>
          <w:szCs w:val="28"/>
        </w:rPr>
        <w:t>pendente iudicio</w:t>
      </w:r>
      <w:r w:rsidR="00B15013" w:rsidRPr="000643AC">
        <w:rPr>
          <w:rFonts w:ascii="Garamond" w:eastAsia="Times New Roman" w:hAnsi="Garamond" w:cs="Times New Roman"/>
          <w:sz w:val="28"/>
          <w:szCs w:val="28"/>
        </w:rPr>
        <w:t>, poss</w:t>
      </w:r>
      <w:r w:rsidR="00A931E3" w:rsidRPr="000643AC">
        <w:rPr>
          <w:rFonts w:ascii="Garamond" w:eastAsia="Times New Roman" w:hAnsi="Garamond" w:cs="Times New Roman"/>
          <w:sz w:val="28"/>
          <w:szCs w:val="28"/>
        </w:rPr>
        <w:t>o</w:t>
      </w:r>
      <w:r w:rsidR="00B15013" w:rsidRPr="000643AC">
        <w:rPr>
          <w:rFonts w:ascii="Garamond" w:eastAsia="Times New Roman" w:hAnsi="Garamond" w:cs="Times New Roman"/>
          <w:sz w:val="28"/>
          <w:szCs w:val="28"/>
        </w:rPr>
        <w:t xml:space="preserve">no </w:t>
      </w:r>
      <w:r w:rsidR="00BA3249" w:rsidRPr="000643AC">
        <w:rPr>
          <w:rFonts w:ascii="Garamond" w:eastAsia="Times New Roman" w:hAnsi="Garamond" w:cs="Times New Roman"/>
          <w:sz w:val="28"/>
          <w:szCs w:val="28"/>
        </w:rPr>
        <w:t>integrare e modificare la propria strategia difensiva.</w:t>
      </w:r>
      <w:r w:rsidR="00BA3249" w:rsidRPr="00CB0F2D">
        <w:rPr>
          <w:rFonts w:ascii="Garamond" w:eastAsia="Times New Roman" w:hAnsi="Garamond" w:cs="Times New Roman"/>
          <w:sz w:val="28"/>
          <w:szCs w:val="28"/>
        </w:rPr>
        <w:t xml:space="preserve"> Attualmente </w:t>
      </w:r>
      <w:r w:rsidR="00CB0F2D" w:rsidRPr="00CB0F2D">
        <w:rPr>
          <w:rFonts w:ascii="Garamond" w:eastAsia="Times New Roman" w:hAnsi="Garamond" w:cs="Times New Roman"/>
          <w:sz w:val="28"/>
          <w:szCs w:val="28"/>
        </w:rPr>
        <w:t xml:space="preserve">sono le sole parti ad avere, </w:t>
      </w:r>
      <w:r w:rsidR="00CB0F2D" w:rsidRPr="00A931E3">
        <w:rPr>
          <w:rFonts w:ascii="Garamond" w:eastAsia="Times New Roman" w:hAnsi="Garamond" w:cs="Times New Roman"/>
          <w:i/>
          <w:sz w:val="28"/>
          <w:szCs w:val="28"/>
        </w:rPr>
        <w:t>in parte qua</w:t>
      </w:r>
      <w:r w:rsidR="00CB0F2D" w:rsidRPr="00CB0F2D">
        <w:rPr>
          <w:rFonts w:ascii="Garamond" w:eastAsia="Times New Roman" w:hAnsi="Garamond" w:cs="Times New Roman"/>
          <w:sz w:val="28"/>
          <w:szCs w:val="28"/>
        </w:rPr>
        <w:t>, il rela</w:t>
      </w:r>
      <w:r w:rsidR="00CB0F2D">
        <w:rPr>
          <w:rFonts w:ascii="Garamond" w:eastAsia="Times New Roman" w:hAnsi="Garamond" w:cs="Times New Roman"/>
          <w:sz w:val="28"/>
          <w:szCs w:val="28"/>
        </w:rPr>
        <w:t>tivo</w:t>
      </w:r>
      <w:r w:rsidR="00CB0F2D" w:rsidRPr="00CB0F2D">
        <w:rPr>
          <w:rFonts w:ascii="Garamond" w:eastAsia="Times New Roman" w:hAnsi="Garamond" w:cs="Times New Roman"/>
          <w:sz w:val="28"/>
          <w:szCs w:val="28"/>
        </w:rPr>
        <w:t xml:space="preserve"> governo, posto che, </w:t>
      </w:r>
      <w:r w:rsidR="00CB0F2D">
        <w:rPr>
          <w:rFonts w:ascii="Garamond" w:eastAsia="Times New Roman" w:hAnsi="Garamond" w:cs="Times New Roman"/>
          <w:sz w:val="28"/>
          <w:szCs w:val="28"/>
        </w:rPr>
        <w:t xml:space="preserve">su semplice richiesta anche di una sola, il giudice istruttore è tenuto alla concessione dei termini per la produzione delle memorie </w:t>
      </w:r>
      <w:r w:rsidR="00CB0F2D" w:rsidRPr="00A931E3">
        <w:rPr>
          <w:rFonts w:ascii="Garamond" w:eastAsia="Times New Roman" w:hAnsi="Garamond" w:cs="Times New Roman"/>
          <w:i/>
          <w:sz w:val="28"/>
          <w:szCs w:val="28"/>
        </w:rPr>
        <w:t>ex</w:t>
      </w:r>
      <w:r w:rsidR="00CB0F2D">
        <w:rPr>
          <w:rFonts w:ascii="Garamond" w:eastAsia="Times New Roman" w:hAnsi="Garamond" w:cs="Times New Roman"/>
          <w:sz w:val="28"/>
          <w:szCs w:val="28"/>
        </w:rPr>
        <w:t xml:space="preserve"> art. 183, comma VI, c.p.c. e eventuale diniego dovrebbe ritenersi in contrasto con la regola costituzione del contraddittorio di cui tale facoltà costituisce indubbia modalità estrinsecativa. La prassi giudiziaria dimostra come</w:t>
      </w:r>
      <w:r w:rsidR="008F1739">
        <w:rPr>
          <w:rFonts w:ascii="Garamond" w:eastAsia="Times New Roman" w:hAnsi="Garamond" w:cs="Times New Roman"/>
          <w:sz w:val="28"/>
          <w:szCs w:val="28"/>
        </w:rPr>
        <w:t xml:space="preserve"> tale facoltà sia spesso priva di utilità concreta alcuna poiché in dette memorie vengono</w:t>
      </w:r>
      <w:r w:rsidR="00A931E3">
        <w:rPr>
          <w:rFonts w:ascii="Garamond" w:eastAsia="Times New Roman" w:hAnsi="Garamond" w:cs="Times New Roman"/>
          <w:sz w:val="28"/>
          <w:szCs w:val="28"/>
        </w:rPr>
        <w:t>,</w:t>
      </w:r>
      <w:r w:rsidR="008F1739">
        <w:rPr>
          <w:rFonts w:ascii="Garamond" w:eastAsia="Times New Roman" w:hAnsi="Garamond" w:cs="Times New Roman"/>
          <w:sz w:val="28"/>
          <w:szCs w:val="28"/>
        </w:rPr>
        <w:t xml:space="preserve"> spesso</w:t>
      </w:r>
      <w:r w:rsidR="00A931E3">
        <w:rPr>
          <w:rFonts w:ascii="Garamond" w:eastAsia="Times New Roman" w:hAnsi="Garamond" w:cs="Times New Roman"/>
          <w:sz w:val="28"/>
          <w:szCs w:val="28"/>
        </w:rPr>
        <w:t>,</w:t>
      </w:r>
      <w:r w:rsidR="008F1739">
        <w:rPr>
          <w:rFonts w:ascii="Garamond" w:eastAsia="Times New Roman" w:hAnsi="Garamond" w:cs="Times New Roman"/>
          <w:sz w:val="28"/>
          <w:szCs w:val="28"/>
        </w:rPr>
        <w:t xml:space="preserve"> integralmente trasposti i contenuti degli atti introduttivi o, ciò pure accade di frequente, nessuna delle parti si avvale </w:t>
      </w:r>
      <w:r w:rsidR="00A931E3">
        <w:rPr>
          <w:rFonts w:ascii="Garamond" w:eastAsia="Times New Roman" w:hAnsi="Garamond" w:cs="Times New Roman"/>
          <w:sz w:val="28"/>
          <w:szCs w:val="28"/>
        </w:rPr>
        <w:t xml:space="preserve">di tali termini, sebbene richiesti e concessi, </w:t>
      </w:r>
      <w:r w:rsidR="008F1739">
        <w:rPr>
          <w:rFonts w:ascii="Garamond" w:eastAsia="Times New Roman" w:hAnsi="Garamond" w:cs="Times New Roman"/>
          <w:sz w:val="28"/>
          <w:szCs w:val="28"/>
        </w:rPr>
        <w:t>per l’esercizio delle proprie difese.</w:t>
      </w:r>
      <w:r w:rsidR="00F23C80">
        <w:rPr>
          <w:rFonts w:ascii="Garamond" w:eastAsia="Times New Roman" w:hAnsi="Garamond" w:cs="Times New Roman"/>
          <w:sz w:val="28"/>
          <w:szCs w:val="28"/>
        </w:rPr>
        <w:t xml:space="preserve"> Il limitare, pertanto, </w:t>
      </w:r>
      <w:r w:rsidR="00D73690">
        <w:rPr>
          <w:rFonts w:ascii="Garamond" w:eastAsia="Times New Roman" w:hAnsi="Garamond" w:cs="Times New Roman"/>
          <w:sz w:val="28"/>
          <w:szCs w:val="28"/>
        </w:rPr>
        <w:t xml:space="preserve">il </w:t>
      </w:r>
      <w:r w:rsidR="00F23C80">
        <w:rPr>
          <w:rFonts w:ascii="Garamond" w:eastAsia="Times New Roman" w:hAnsi="Garamond" w:cs="Times New Roman"/>
          <w:sz w:val="28"/>
          <w:szCs w:val="28"/>
        </w:rPr>
        <w:t xml:space="preserve">contenuto </w:t>
      </w:r>
      <w:r w:rsidR="00D73690">
        <w:rPr>
          <w:rFonts w:ascii="Garamond" w:eastAsia="Times New Roman" w:hAnsi="Garamond" w:cs="Times New Roman"/>
          <w:sz w:val="28"/>
          <w:szCs w:val="28"/>
        </w:rPr>
        <w:t xml:space="preserve">delle memorie proposte successivamente agli atti introduttivi e/o di costituzione a temi non già ritualmente introdotti e </w:t>
      </w:r>
      <w:r w:rsidR="007F0104">
        <w:rPr>
          <w:rFonts w:ascii="Garamond" w:eastAsia="Times New Roman" w:hAnsi="Garamond" w:cs="Times New Roman"/>
          <w:sz w:val="28"/>
          <w:szCs w:val="28"/>
        </w:rPr>
        <w:t xml:space="preserve">apprestare relativi meccanismi sanzionatori –che, a titolo esemplicativo, potrebbero intervenire quanto al governo delle spese processuali nella valutazione di ricorrenza di gravi ed eccezionali ragioni legittimanti la compensazione parziale e/o integrale- potrebbe da un lato responsabilizzare i diretti protagonisti della contesa giudiziaria ad un contegno effettivamente probo e leale e rispettoso della regola deontologica sancita dall’art. 88 c.p.c., </w:t>
      </w:r>
      <w:r w:rsidR="004676DB">
        <w:rPr>
          <w:rFonts w:ascii="Garamond" w:eastAsia="Times New Roman" w:hAnsi="Garamond" w:cs="Times New Roman"/>
          <w:sz w:val="28"/>
          <w:szCs w:val="28"/>
        </w:rPr>
        <w:t xml:space="preserve">evitando, nel contempo, </w:t>
      </w:r>
      <w:r w:rsidR="0037162E">
        <w:rPr>
          <w:rFonts w:ascii="Garamond" w:eastAsia="Times New Roman" w:hAnsi="Garamond" w:cs="Times New Roman"/>
          <w:sz w:val="28"/>
          <w:szCs w:val="28"/>
        </w:rPr>
        <w:t>un inutile appesantimento de</w:t>
      </w:r>
      <w:r w:rsidR="00556A7F">
        <w:rPr>
          <w:rFonts w:ascii="Garamond" w:eastAsia="Times New Roman" w:hAnsi="Garamond" w:cs="Times New Roman"/>
          <w:sz w:val="28"/>
          <w:szCs w:val="28"/>
        </w:rPr>
        <w:t>l</w:t>
      </w:r>
      <w:r w:rsidR="0037162E">
        <w:rPr>
          <w:rFonts w:ascii="Garamond" w:eastAsia="Times New Roman" w:hAnsi="Garamond" w:cs="Times New Roman"/>
          <w:sz w:val="28"/>
          <w:szCs w:val="28"/>
        </w:rPr>
        <w:t>l’attività processuale che, minandone e pregiudicandone i tempi di possibile definizione, comporta incremento del pertinente carico.</w:t>
      </w:r>
    </w:p>
    <w:p w:rsidR="004C7256" w:rsidRPr="009755F7" w:rsidRDefault="004C7256" w:rsidP="009755F7">
      <w:pPr>
        <w:spacing w:before="100" w:beforeAutospacing="1" w:after="100" w:afterAutospacing="1" w:line="240" w:lineRule="auto"/>
        <w:jc w:val="both"/>
        <w:rPr>
          <w:rFonts w:ascii="Garamond" w:eastAsia="Times New Roman" w:hAnsi="Garamond" w:cs="Times New Roman"/>
          <w:sz w:val="28"/>
          <w:szCs w:val="28"/>
        </w:rPr>
      </w:pPr>
    </w:p>
    <w:p w:rsidR="00202AD3" w:rsidRPr="00202AD3" w:rsidRDefault="009755F7" w:rsidP="00202AD3">
      <w:pPr>
        <w:pStyle w:val="Paragrafoelenco"/>
        <w:numPr>
          <w:ilvl w:val="0"/>
          <w:numId w:val="2"/>
        </w:numPr>
        <w:spacing w:before="100" w:beforeAutospacing="1" w:after="100" w:afterAutospacing="1" w:line="240" w:lineRule="auto"/>
        <w:jc w:val="both"/>
      </w:pPr>
      <w:r w:rsidRPr="00202AD3">
        <w:rPr>
          <w:rFonts w:ascii="Garamond" w:eastAsia="Times New Roman" w:hAnsi="Garamond" w:cs="Times New Roman"/>
          <w:sz w:val="28"/>
          <w:szCs w:val="28"/>
        </w:rPr>
        <w:t xml:space="preserve"> </w:t>
      </w:r>
      <w:r w:rsidRPr="00FA696F">
        <w:rPr>
          <w:rFonts w:ascii="Garamond" w:eastAsia="Times New Roman" w:hAnsi="Garamond" w:cs="Times New Roman"/>
          <w:sz w:val="28"/>
          <w:szCs w:val="28"/>
        </w:rPr>
        <w:t xml:space="preserve">Tra le ulteriori misure programmatiche in proiezione temporale non immediata </w:t>
      </w:r>
      <w:r w:rsidR="00847253">
        <w:rPr>
          <w:rFonts w:ascii="Garamond" w:eastAsia="Times New Roman" w:hAnsi="Garamond" w:cs="Times New Roman"/>
          <w:sz w:val="28"/>
          <w:szCs w:val="28"/>
        </w:rPr>
        <w:t xml:space="preserve">è stata, </w:t>
      </w:r>
      <w:r w:rsidRPr="00FA696F">
        <w:rPr>
          <w:rFonts w:ascii="Garamond" w:eastAsia="Times New Roman" w:hAnsi="Garamond" w:cs="Times New Roman"/>
          <w:sz w:val="28"/>
          <w:szCs w:val="28"/>
        </w:rPr>
        <w:t xml:space="preserve">inoltre, prevista l’istituzione di </w:t>
      </w:r>
      <w:r w:rsidR="00574544" w:rsidRPr="00FA696F">
        <w:rPr>
          <w:rFonts w:ascii="Garamond" w:eastAsia="Times New Roman" w:hAnsi="Garamond" w:cs="Times New Roman"/>
          <w:sz w:val="28"/>
          <w:szCs w:val="28"/>
        </w:rPr>
        <w:t>‘</w:t>
      </w:r>
      <w:r w:rsidR="00574544" w:rsidRPr="00FA696F">
        <w:rPr>
          <w:rFonts w:ascii="Garamond" w:eastAsia="Times New Roman" w:hAnsi="Garamond" w:cs="Times New Roman"/>
          <w:i/>
          <w:sz w:val="28"/>
          <w:szCs w:val="28"/>
        </w:rPr>
        <w:t>sezioni specializzate’</w:t>
      </w:r>
      <w:r w:rsidR="00574544" w:rsidRPr="00FA696F">
        <w:rPr>
          <w:rFonts w:ascii="Garamond" w:eastAsia="Times New Roman" w:hAnsi="Garamond" w:cs="Times New Roman"/>
          <w:sz w:val="28"/>
          <w:szCs w:val="28"/>
        </w:rPr>
        <w:t xml:space="preserve"> in relazione a </w:t>
      </w:r>
      <w:r w:rsidR="00574544" w:rsidRPr="00FA696F">
        <w:rPr>
          <w:rFonts w:ascii="Garamond" w:eastAsia="Times New Roman" w:hAnsi="Garamond" w:cs="Times New Roman"/>
          <w:i/>
          <w:sz w:val="28"/>
          <w:szCs w:val="28"/>
        </w:rPr>
        <w:t xml:space="preserve">‘materie </w:t>
      </w:r>
      <w:r w:rsidR="00574544" w:rsidRPr="00FA696F">
        <w:rPr>
          <w:rFonts w:ascii="Garamond" w:eastAsia="Times New Roman" w:hAnsi="Garamond" w:cs="Times New Roman"/>
          <w:i/>
          <w:sz w:val="28"/>
          <w:szCs w:val="28"/>
        </w:rPr>
        <w:lastRenderedPageBreak/>
        <w:t>specialistiche</w:t>
      </w:r>
      <w:r w:rsidR="008F62B2" w:rsidRPr="00FA696F">
        <w:rPr>
          <w:rFonts w:ascii="Garamond" w:eastAsia="Times New Roman" w:hAnsi="Garamond" w:cs="Times New Roman"/>
          <w:sz w:val="28"/>
          <w:szCs w:val="28"/>
        </w:rPr>
        <w:t>’</w:t>
      </w:r>
      <w:r w:rsidR="00574544" w:rsidRPr="00FA696F">
        <w:rPr>
          <w:rFonts w:ascii="Garamond" w:eastAsia="Times New Roman" w:hAnsi="Garamond" w:cs="Times New Roman"/>
          <w:sz w:val="28"/>
          <w:szCs w:val="28"/>
        </w:rPr>
        <w:t xml:space="preserve"> che </w:t>
      </w:r>
      <w:r w:rsidR="00574544" w:rsidRPr="00FA696F">
        <w:rPr>
          <w:rFonts w:ascii="Garamond" w:eastAsia="Times New Roman" w:hAnsi="Garamond" w:cs="Times New Roman"/>
          <w:i/>
          <w:sz w:val="28"/>
          <w:szCs w:val="28"/>
        </w:rPr>
        <w:t>‘richiedono competenze multisettoriali’</w:t>
      </w:r>
      <w:r w:rsidR="00574544" w:rsidRPr="00FA696F">
        <w:rPr>
          <w:rFonts w:ascii="Garamond" w:eastAsia="Times New Roman" w:hAnsi="Garamond" w:cs="Times New Roman"/>
          <w:sz w:val="28"/>
          <w:szCs w:val="28"/>
        </w:rPr>
        <w:t xml:space="preserve">, </w:t>
      </w:r>
      <w:r w:rsidR="00DB1E28" w:rsidRPr="00FA696F">
        <w:rPr>
          <w:rFonts w:ascii="Garamond" w:eastAsia="Times New Roman" w:hAnsi="Garamond" w:cs="Times New Roman"/>
          <w:sz w:val="28"/>
          <w:szCs w:val="28"/>
        </w:rPr>
        <w:t xml:space="preserve">indicando, in particolare, l’incremento operativo, sotto il profilo organizzativo, del </w:t>
      </w:r>
      <w:r w:rsidR="00DB1E28" w:rsidRPr="00FA696F">
        <w:rPr>
          <w:rFonts w:ascii="Garamond" w:eastAsia="Times New Roman" w:hAnsi="Garamond" w:cs="Times New Roman"/>
          <w:i/>
          <w:sz w:val="28"/>
          <w:szCs w:val="28"/>
        </w:rPr>
        <w:t>‘tribunale delle imprese’</w:t>
      </w:r>
      <w:r w:rsidR="00DB1E28" w:rsidRPr="00FA696F">
        <w:rPr>
          <w:rFonts w:ascii="Garamond" w:eastAsia="Times New Roman" w:hAnsi="Garamond" w:cs="Times New Roman"/>
          <w:sz w:val="28"/>
          <w:szCs w:val="28"/>
        </w:rPr>
        <w:t xml:space="preserve"> e prefigurando l</w:t>
      </w:r>
      <w:r w:rsidR="00847253">
        <w:rPr>
          <w:rFonts w:ascii="Garamond" w:eastAsia="Times New Roman" w:hAnsi="Garamond" w:cs="Times New Roman"/>
          <w:sz w:val="28"/>
          <w:szCs w:val="28"/>
        </w:rPr>
        <w:t>a creazione</w:t>
      </w:r>
      <w:r w:rsidR="00DB1E28" w:rsidRPr="00FA696F">
        <w:rPr>
          <w:rFonts w:ascii="Garamond" w:eastAsia="Times New Roman" w:hAnsi="Garamond" w:cs="Times New Roman"/>
          <w:sz w:val="28"/>
          <w:szCs w:val="28"/>
        </w:rPr>
        <w:t xml:space="preserve">, </w:t>
      </w:r>
      <w:r w:rsidR="00DB1E28" w:rsidRPr="00FA696F">
        <w:rPr>
          <w:rFonts w:ascii="Garamond" w:eastAsia="Times New Roman" w:hAnsi="Garamond" w:cs="Times New Roman"/>
          <w:i/>
          <w:sz w:val="28"/>
          <w:szCs w:val="28"/>
        </w:rPr>
        <w:t>ex novo</w:t>
      </w:r>
      <w:r w:rsidR="00DB1E28" w:rsidRPr="00FA696F">
        <w:rPr>
          <w:rFonts w:ascii="Garamond" w:eastAsia="Times New Roman" w:hAnsi="Garamond" w:cs="Times New Roman"/>
          <w:sz w:val="28"/>
          <w:szCs w:val="28"/>
        </w:rPr>
        <w:t>, di ‘</w:t>
      </w:r>
      <w:r w:rsidR="00DB1E28" w:rsidRPr="00FA696F">
        <w:rPr>
          <w:rFonts w:ascii="Garamond" w:eastAsia="Times New Roman" w:hAnsi="Garamond" w:cs="Times New Roman"/>
          <w:i/>
          <w:sz w:val="28"/>
          <w:szCs w:val="28"/>
        </w:rPr>
        <w:t>un tribunale della famiglia e della persona per la tutela dei diritti fondamentali’</w:t>
      </w:r>
      <w:r w:rsidR="00DB1E28" w:rsidRPr="00FA696F">
        <w:rPr>
          <w:rFonts w:ascii="Garamond" w:eastAsia="Times New Roman" w:hAnsi="Garamond" w:cs="Times New Roman"/>
          <w:sz w:val="28"/>
          <w:szCs w:val="28"/>
        </w:rPr>
        <w:t>.</w:t>
      </w:r>
      <w:r w:rsidR="006F5230" w:rsidRPr="00FA696F">
        <w:rPr>
          <w:rFonts w:ascii="Garamond" w:eastAsia="Times New Roman" w:hAnsi="Garamond" w:cs="Times New Roman"/>
          <w:sz w:val="28"/>
          <w:szCs w:val="28"/>
        </w:rPr>
        <w:t xml:space="preserve"> L’obiettivo dichiarato è </w:t>
      </w:r>
      <w:r w:rsidR="006F5230" w:rsidRPr="00FA696F">
        <w:rPr>
          <w:rFonts w:ascii="Garamond" w:eastAsia="Times New Roman" w:hAnsi="Garamond" w:cs="Times New Roman"/>
          <w:i/>
          <w:sz w:val="28"/>
          <w:szCs w:val="28"/>
        </w:rPr>
        <w:t>‘articolare e specializzare l’offerta giustizia’</w:t>
      </w:r>
      <w:r w:rsidR="006F5230" w:rsidRPr="00FA696F">
        <w:rPr>
          <w:rFonts w:ascii="Garamond" w:eastAsia="Times New Roman" w:hAnsi="Garamond" w:cs="Times New Roman"/>
          <w:sz w:val="28"/>
          <w:szCs w:val="28"/>
        </w:rPr>
        <w:t xml:space="preserve"> a fronte di una </w:t>
      </w:r>
      <w:r w:rsidR="006F5230" w:rsidRPr="00FA696F">
        <w:rPr>
          <w:rFonts w:ascii="Garamond" w:eastAsia="Times New Roman" w:hAnsi="Garamond" w:cs="Times New Roman"/>
          <w:i/>
          <w:sz w:val="28"/>
          <w:szCs w:val="28"/>
        </w:rPr>
        <w:t>‘domanda crescente’</w:t>
      </w:r>
      <w:r w:rsidR="006F5230" w:rsidRPr="00FA696F">
        <w:rPr>
          <w:rFonts w:ascii="Garamond" w:eastAsia="Times New Roman" w:hAnsi="Garamond" w:cs="Times New Roman"/>
          <w:sz w:val="28"/>
          <w:szCs w:val="28"/>
        </w:rPr>
        <w:t xml:space="preserve">. </w:t>
      </w:r>
      <w:r w:rsidR="00106447" w:rsidRPr="00FA696F">
        <w:rPr>
          <w:rFonts w:ascii="Garamond" w:eastAsia="Times New Roman" w:hAnsi="Garamond" w:cs="Times New Roman"/>
          <w:sz w:val="28"/>
          <w:szCs w:val="28"/>
        </w:rPr>
        <w:t>Tale giusta e fondata esigenza</w:t>
      </w:r>
      <w:r w:rsidR="0032561A" w:rsidRPr="00FA696F">
        <w:rPr>
          <w:rFonts w:ascii="Garamond" w:eastAsia="Times New Roman" w:hAnsi="Garamond" w:cs="Times New Roman"/>
          <w:sz w:val="28"/>
          <w:szCs w:val="28"/>
        </w:rPr>
        <w:t xml:space="preserve"> deve, però</w:t>
      </w:r>
      <w:r w:rsidR="008F62B2" w:rsidRPr="00FA696F">
        <w:rPr>
          <w:rFonts w:ascii="Garamond" w:eastAsia="Times New Roman" w:hAnsi="Garamond" w:cs="Times New Roman"/>
          <w:sz w:val="28"/>
          <w:szCs w:val="28"/>
        </w:rPr>
        <w:t>,</w:t>
      </w:r>
      <w:r w:rsidR="0032561A" w:rsidRPr="00FA696F">
        <w:rPr>
          <w:rFonts w:ascii="Garamond" w:eastAsia="Times New Roman" w:hAnsi="Garamond" w:cs="Times New Roman"/>
          <w:sz w:val="28"/>
          <w:szCs w:val="28"/>
        </w:rPr>
        <w:t xml:space="preserve"> raffrontarsi con il limite</w:t>
      </w:r>
      <w:r w:rsidR="00106447" w:rsidRPr="00FA696F">
        <w:rPr>
          <w:rFonts w:ascii="Garamond" w:eastAsia="Times New Roman" w:hAnsi="Garamond" w:cs="Times New Roman"/>
          <w:sz w:val="28"/>
          <w:szCs w:val="28"/>
        </w:rPr>
        <w:t>, per il magistrato,</w:t>
      </w:r>
      <w:r w:rsidR="0032561A" w:rsidRPr="00FA696F">
        <w:rPr>
          <w:rFonts w:ascii="Garamond" w:eastAsia="Times New Roman" w:hAnsi="Garamond" w:cs="Times New Roman"/>
          <w:sz w:val="28"/>
          <w:szCs w:val="28"/>
        </w:rPr>
        <w:t xml:space="preserve"> di massima permanenza decennale nella medesima funzione</w:t>
      </w:r>
      <w:r w:rsidR="008F62B2" w:rsidRPr="00FA696F">
        <w:rPr>
          <w:rFonts w:ascii="Garamond" w:eastAsia="Times New Roman" w:hAnsi="Garamond" w:cs="Times New Roman"/>
          <w:sz w:val="28"/>
          <w:szCs w:val="28"/>
        </w:rPr>
        <w:t>,</w:t>
      </w:r>
      <w:r w:rsidR="0032561A" w:rsidRPr="00FA696F">
        <w:rPr>
          <w:rFonts w:ascii="Garamond" w:eastAsia="Times New Roman" w:hAnsi="Garamond" w:cs="Times New Roman"/>
          <w:sz w:val="28"/>
          <w:szCs w:val="28"/>
        </w:rPr>
        <w:t xml:space="preserve"> stabilito dal d. lgs. 5.04.2006 n. 160, come emendato dalla successiva</w:t>
      </w:r>
      <w:r w:rsidR="0032561A" w:rsidRPr="00202AD3">
        <w:rPr>
          <w:rFonts w:ascii="Garamond" w:eastAsia="Times New Roman" w:hAnsi="Garamond" w:cs="Times New Roman"/>
          <w:sz w:val="28"/>
          <w:szCs w:val="28"/>
        </w:rPr>
        <w:t xml:space="preserve"> legge </w:t>
      </w:r>
      <w:r w:rsidR="00230C32" w:rsidRPr="00202AD3">
        <w:rPr>
          <w:rFonts w:ascii="Garamond" w:eastAsia="Times New Roman" w:hAnsi="Garamond" w:cs="Times New Roman"/>
          <w:sz w:val="28"/>
          <w:szCs w:val="28"/>
        </w:rPr>
        <w:t>30.07.2007 n. 111</w:t>
      </w:r>
      <w:r w:rsidR="00847253">
        <w:rPr>
          <w:rFonts w:ascii="Garamond" w:eastAsia="Times New Roman" w:hAnsi="Garamond" w:cs="Times New Roman"/>
          <w:sz w:val="28"/>
          <w:szCs w:val="28"/>
        </w:rPr>
        <w:t>,</w:t>
      </w:r>
      <w:r w:rsidR="00230C32" w:rsidRPr="00202AD3">
        <w:rPr>
          <w:rFonts w:ascii="Garamond" w:eastAsia="Times New Roman" w:hAnsi="Garamond" w:cs="Times New Roman"/>
          <w:sz w:val="28"/>
          <w:szCs w:val="28"/>
        </w:rPr>
        <w:t xml:space="preserve"> che potrebbe porsi come impeditivo all’acquisizione</w:t>
      </w:r>
      <w:r w:rsidR="00847253" w:rsidRPr="00847253">
        <w:rPr>
          <w:rFonts w:ascii="Garamond" w:eastAsia="Times New Roman" w:hAnsi="Garamond" w:cs="Times New Roman"/>
          <w:sz w:val="28"/>
          <w:szCs w:val="28"/>
        </w:rPr>
        <w:t xml:space="preserve"> </w:t>
      </w:r>
      <w:r w:rsidR="00847253" w:rsidRPr="00202AD3">
        <w:rPr>
          <w:rFonts w:ascii="Garamond" w:eastAsia="Times New Roman" w:hAnsi="Garamond" w:cs="Times New Roman"/>
          <w:sz w:val="28"/>
          <w:szCs w:val="28"/>
        </w:rPr>
        <w:t>di specifica professionalità</w:t>
      </w:r>
      <w:r w:rsidR="00230C32" w:rsidRPr="00202AD3">
        <w:rPr>
          <w:rFonts w:ascii="Garamond" w:eastAsia="Times New Roman" w:hAnsi="Garamond" w:cs="Times New Roman"/>
          <w:sz w:val="28"/>
          <w:szCs w:val="28"/>
        </w:rPr>
        <w:t xml:space="preserve"> per effetto della diuturna pratica in materie che, peraltro, sono oggetto di </w:t>
      </w:r>
      <w:r w:rsidR="00847253">
        <w:rPr>
          <w:rFonts w:ascii="Garamond" w:eastAsia="Times New Roman" w:hAnsi="Garamond" w:cs="Times New Roman"/>
          <w:sz w:val="28"/>
          <w:szCs w:val="28"/>
        </w:rPr>
        <w:t xml:space="preserve">frequenti </w:t>
      </w:r>
      <w:r w:rsidR="00230C32" w:rsidRPr="00202AD3">
        <w:rPr>
          <w:rFonts w:ascii="Garamond" w:eastAsia="Times New Roman" w:hAnsi="Garamond" w:cs="Times New Roman"/>
          <w:sz w:val="28"/>
          <w:szCs w:val="28"/>
        </w:rPr>
        <w:t xml:space="preserve">mutamenti sia di disciplina normativa che interpretativi, </w:t>
      </w:r>
    </w:p>
    <w:p w:rsidR="00202AD3" w:rsidRPr="00202AD3" w:rsidRDefault="00202AD3" w:rsidP="00202AD3">
      <w:pPr>
        <w:pStyle w:val="Paragrafoelenco"/>
        <w:rPr>
          <w:rFonts w:ascii="Garamond" w:eastAsia="Times New Roman" w:hAnsi="Garamond" w:cs="Times New Roman"/>
          <w:sz w:val="28"/>
          <w:szCs w:val="28"/>
        </w:rPr>
      </w:pPr>
    </w:p>
    <w:p w:rsidR="00127504" w:rsidRPr="00127504" w:rsidRDefault="008C4A35" w:rsidP="00127504">
      <w:pPr>
        <w:pStyle w:val="Paragrafoelenco"/>
        <w:numPr>
          <w:ilvl w:val="0"/>
          <w:numId w:val="2"/>
        </w:numPr>
        <w:spacing w:before="100" w:beforeAutospacing="1" w:after="100" w:afterAutospacing="1" w:line="240" w:lineRule="auto"/>
        <w:jc w:val="both"/>
        <w:rPr>
          <w:rFonts w:ascii="Garamond" w:eastAsia="Times New Roman" w:hAnsi="Garamond" w:cs="Times New Roman"/>
          <w:sz w:val="28"/>
          <w:szCs w:val="28"/>
        </w:rPr>
      </w:pPr>
      <w:r w:rsidRPr="006365C7">
        <w:rPr>
          <w:rFonts w:ascii="Garamond" w:eastAsia="Times New Roman" w:hAnsi="Garamond" w:cs="Times New Roman"/>
          <w:sz w:val="28"/>
          <w:szCs w:val="28"/>
        </w:rPr>
        <w:t>Alcune brevi considerazioni finali:</w:t>
      </w:r>
      <w:r w:rsidRPr="00127504">
        <w:rPr>
          <w:rFonts w:ascii="Garamond" w:eastAsia="Times New Roman" w:hAnsi="Garamond" w:cs="Times New Roman"/>
          <w:sz w:val="28"/>
          <w:szCs w:val="28"/>
        </w:rPr>
        <w:t xml:space="preserve"> </w:t>
      </w:r>
      <w:r w:rsidR="00D16136" w:rsidRPr="00127504">
        <w:rPr>
          <w:rFonts w:ascii="Garamond" w:eastAsia="Times New Roman" w:hAnsi="Garamond" w:cs="Times New Roman"/>
          <w:sz w:val="28"/>
          <w:szCs w:val="28"/>
        </w:rPr>
        <w:t>qualsiasi opzione voglia intraprendersi e concretamente praticarsi per ricondurre la giustizia civile nei binari di un corretto esercizio non può prescindere dalla considerazione dei suoi intriseci caratteri, dell’essere, cioè, u</w:t>
      </w:r>
      <w:r w:rsidR="00DF65ED" w:rsidRPr="00127504">
        <w:rPr>
          <w:rFonts w:ascii="Garamond" w:eastAsia="Times New Roman" w:hAnsi="Garamond" w:cs="Times New Roman"/>
          <w:sz w:val="28"/>
          <w:szCs w:val="28"/>
        </w:rPr>
        <w:t>na</w:t>
      </w:r>
      <w:r w:rsidR="00D16136" w:rsidRPr="00127504">
        <w:rPr>
          <w:rFonts w:ascii="Garamond" w:eastAsia="Times New Roman" w:hAnsi="Garamond" w:cs="Times New Roman"/>
          <w:sz w:val="28"/>
          <w:szCs w:val="28"/>
        </w:rPr>
        <w:t xml:space="preserve"> funzione costituzionalmente deputata alla risoluzione di conflitti  intersoggettivi con l’attuazione ed applicazione, al caso concreto, da parte del giudice versante in posizione di terzietà</w:t>
      </w:r>
      <w:r w:rsidR="00345BF4" w:rsidRPr="00127504">
        <w:rPr>
          <w:rFonts w:ascii="Garamond" w:eastAsia="Times New Roman" w:hAnsi="Garamond" w:cs="Times New Roman"/>
          <w:sz w:val="28"/>
          <w:szCs w:val="28"/>
        </w:rPr>
        <w:t>,</w:t>
      </w:r>
      <w:r w:rsidR="00D16136" w:rsidRPr="00127504">
        <w:rPr>
          <w:rFonts w:ascii="Garamond" w:eastAsia="Times New Roman" w:hAnsi="Garamond" w:cs="Times New Roman"/>
          <w:sz w:val="28"/>
          <w:szCs w:val="28"/>
        </w:rPr>
        <w:t xml:space="preserve"> del diritto oggettivo</w:t>
      </w:r>
      <w:r w:rsidR="00D16136" w:rsidRPr="006365C7">
        <w:rPr>
          <w:rFonts w:ascii="Garamond" w:eastAsia="Times New Roman" w:hAnsi="Garamond" w:cs="Times New Roman"/>
          <w:sz w:val="28"/>
          <w:szCs w:val="28"/>
        </w:rPr>
        <w:t>.</w:t>
      </w:r>
      <w:r w:rsidR="00E50DAC" w:rsidRPr="006365C7">
        <w:rPr>
          <w:rFonts w:ascii="Garamond" w:eastAsia="Times New Roman" w:hAnsi="Garamond" w:cs="Times New Roman"/>
          <w:sz w:val="28"/>
          <w:szCs w:val="28"/>
        </w:rPr>
        <w:t xml:space="preserve"> </w:t>
      </w:r>
      <w:r w:rsidR="00CD0EBD" w:rsidRPr="006365C7">
        <w:rPr>
          <w:rFonts w:ascii="Garamond" w:eastAsia="Times New Roman" w:hAnsi="Garamond" w:cs="Times New Roman"/>
          <w:sz w:val="28"/>
          <w:szCs w:val="28"/>
        </w:rPr>
        <w:t xml:space="preserve">Ogni misura di deflazione del carico giudiziario non può, pertanto, indebitamente sacrificare il diritto del cittadino, della parte, a sottoporre la questione di proprio interesse al giudizio delibativo dell’organo giurisdizionale, diritto la cui sola volontaria (e non –direttamente o indirettamente- costretta) abdicazione può ritenersi conforme e confacente ad uno Stato di Diritto. In quest’ottica valutativa vanno, pertanto, </w:t>
      </w:r>
      <w:r w:rsidR="00542CDE" w:rsidRPr="006365C7">
        <w:rPr>
          <w:rFonts w:ascii="Garamond" w:eastAsia="Times New Roman" w:hAnsi="Garamond" w:cs="Times New Roman"/>
          <w:sz w:val="28"/>
          <w:szCs w:val="28"/>
        </w:rPr>
        <w:t>esattamente inquadrati gli istituti aventi finalità alternativa al processo, quali la ‘</w:t>
      </w:r>
      <w:r w:rsidR="00542CDE" w:rsidRPr="006365C7">
        <w:rPr>
          <w:rFonts w:ascii="Garamond" w:eastAsia="Times New Roman" w:hAnsi="Garamond" w:cs="Times New Roman"/>
          <w:i/>
          <w:sz w:val="28"/>
          <w:szCs w:val="28"/>
        </w:rPr>
        <w:t>procedura di negoziazione assist</w:t>
      </w:r>
      <w:r w:rsidR="00345BF4" w:rsidRPr="006365C7">
        <w:rPr>
          <w:rFonts w:ascii="Garamond" w:eastAsia="Times New Roman" w:hAnsi="Garamond" w:cs="Times New Roman"/>
          <w:i/>
          <w:sz w:val="28"/>
          <w:szCs w:val="28"/>
        </w:rPr>
        <w:t>it</w:t>
      </w:r>
      <w:r w:rsidR="00542CDE" w:rsidRPr="006365C7">
        <w:rPr>
          <w:rFonts w:ascii="Garamond" w:eastAsia="Times New Roman" w:hAnsi="Garamond" w:cs="Times New Roman"/>
          <w:i/>
          <w:sz w:val="28"/>
          <w:szCs w:val="28"/>
        </w:rPr>
        <w:t>a da un avvocato’</w:t>
      </w:r>
      <w:r w:rsidR="006365C7">
        <w:rPr>
          <w:rFonts w:ascii="Garamond" w:eastAsia="Times New Roman" w:hAnsi="Garamond" w:cs="Times New Roman"/>
          <w:i/>
          <w:sz w:val="28"/>
          <w:szCs w:val="28"/>
        </w:rPr>
        <w:t>,</w:t>
      </w:r>
      <w:r w:rsidR="00542CDE" w:rsidRPr="006365C7">
        <w:rPr>
          <w:rFonts w:ascii="Garamond" w:eastAsia="Times New Roman" w:hAnsi="Garamond" w:cs="Times New Roman"/>
          <w:sz w:val="28"/>
          <w:szCs w:val="28"/>
        </w:rPr>
        <w:t xml:space="preserve"> la cui effettiva base volontaristica, eventualmente incoraggiata anche con misure premiali rispetto alla percorrenza dell’alternativa strada giudiziaria, deve costituire </w:t>
      </w:r>
      <w:r w:rsidR="00345BF4" w:rsidRPr="006365C7">
        <w:rPr>
          <w:rFonts w:ascii="Garamond" w:eastAsia="Times New Roman" w:hAnsi="Garamond" w:cs="Times New Roman"/>
          <w:sz w:val="28"/>
          <w:szCs w:val="28"/>
        </w:rPr>
        <w:t>il</w:t>
      </w:r>
      <w:r w:rsidR="00542CDE" w:rsidRPr="006365C7">
        <w:rPr>
          <w:rFonts w:ascii="Garamond" w:eastAsia="Times New Roman" w:hAnsi="Garamond" w:cs="Times New Roman"/>
          <w:sz w:val="28"/>
          <w:szCs w:val="28"/>
        </w:rPr>
        <w:t xml:space="preserve"> concreto presupposto </w:t>
      </w:r>
      <w:r w:rsidR="00345BF4" w:rsidRPr="006365C7">
        <w:rPr>
          <w:rFonts w:ascii="Garamond" w:eastAsia="Times New Roman" w:hAnsi="Garamond" w:cs="Times New Roman"/>
          <w:sz w:val="28"/>
          <w:szCs w:val="28"/>
        </w:rPr>
        <w:t xml:space="preserve">determinante la sua </w:t>
      </w:r>
      <w:r w:rsidR="00542CDE" w:rsidRPr="006365C7">
        <w:rPr>
          <w:rFonts w:ascii="Garamond" w:eastAsia="Times New Roman" w:hAnsi="Garamond" w:cs="Times New Roman"/>
          <w:sz w:val="28"/>
          <w:szCs w:val="28"/>
        </w:rPr>
        <w:t xml:space="preserve">legittima presenza nel sistema ordinamentale. </w:t>
      </w:r>
      <w:r w:rsidR="00DF5B7F" w:rsidRPr="006365C7">
        <w:rPr>
          <w:rFonts w:ascii="Garamond" w:eastAsia="Times New Roman" w:hAnsi="Garamond" w:cs="Times New Roman"/>
          <w:sz w:val="28"/>
          <w:szCs w:val="28"/>
        </w:rPr>
        <w:t xml:space="preserve"> Le esigenze deflattive</w:t>
      </w:r>
      <w:r w:rsidR="00B141ED" w:rsidRPr="006365C7">
        <w:rPr>
          <w:rFonts w:ascii="Garamond" w:eastAsia="Times New Roman" w:hAnsi="Garamond" w:cs="Times New Roman"/>
          <w:sz w:val="28"/>
          <w:szCs w:val="28"/>
        </w:rPr>
        <w:t>,</w:t>
      </w:r>
      <w:r w:rsidR="00DF5B7F" w:rsidRPr="006365C7">
        <w:rPr>
          <w:rFonts w:ascii="Garamond" w:eastAsia="Times New Roman" w:hAnsi="Garamond" w:cs="Times New Roman"/>
          <w:sz w:val="28"/>
          <w:szCs w:val="28"/>
        </w:rPr>
        <w:t xml:space="preserve"> e i connessi profili afferenti la durata del processo civile, se da un lato impongono che l’attività accertativa e decisionale venga disciplinata da regole applicative snelle, prive di formalismi non aventi utilità concreta alcuna ai fini dell’effettivo </w:t>
      </w:r>
      <w:r w:rsidR="00BC769D" w:rsidRPr="006365C7">
        <w:rPr>
          <w:rFonts w:ascii="Garamond" w:eastAsia="Times New Roman" w:hAnsi="Garamond" w:cs="Times New Roman"/>
          <w:sz w:val="28"/>
          <w:szCs w:val="28"/>
        </w:rPr>
        <w:t xml:space="preserve">dispiegamento del </w:t>
      </w:r>
      <w:r w:rsidR="00DF5B7F" w:rsidRPr="006365C7">
        <w:rPr>
          <w:rFonts w:ascii="Garamond" w:eastAsia="Times New Roman" w:hAnsi="Garamond" w:cs="Times New Roman"/>
          <w:sz w:val="28"/>
          <w:szCs w:val="28"/>
        </w:rPr>
        <w:t xml:space="preserve">contraddittorio, d’altro canto </w:t>
      </w:r>
      <w:r w:rsidR="00AA0A50" w:rsidRPr="006365C7">
        <w:rPr>
          <w:rFonts w:ascii="Garamond" w:eastAsia="Times New Roman" w:hAnsi="Garamond" w:cs="Times New Roman"/>
          <w:sz w:val="28"/>
          <w:szCs w:val="28"/>
        </w:rPr>
        <w:t>non possono sacrificare le ragioni delle parti, estrinsecative dei costituzionali diritti di azione e di difesa,</w:t>
      </w:r>
      <w:r w:rsidR="00B141ED" w:rsidRPr="006365C7">
        <w:rPr>
          <w:rFonts w:ascii="Garamond" w:eastAsia="Times New Roman" w:hAnsi="Garamond" w:cs="Times New Roman"/>
          <w:sz w:val="28"/>
          <w:szCs w:val="28"/>
        </w:rPr>
        <w:t xml:space="preserve"> negandone o indebitamente sacrificandone, in tutto o in parte, la manifestazione ed esercizio. In tale prospettiva</w:t>
      </w:r>
      <w:r w:rsidR="00127504" w:rsidRPr="006365C7">
        <w:rPr>
          <w:rFonts w:ascii="Garamond" w:eastAsia="Times New Roman" w:hAnsi="Garamond" w:cs="Times New Roman"/>
          <w:sz w:val="28"/>
          <w:szCs w:val="28"/>
        </w:rPr>
        <w:t>,</w:t>
      </w:r>
      <w:r w:rsidR="00B141ED" w:rsidRPr="006365C7">
        <w:rPr>
          <w:rFonts w:ascii="Garamond" w:eastAsia="Times New Roman" w:hAnsi="Garamond" w:cs="Times New Roman"/>
          <w:sz w:val="28"/>
          <w:szCs w:val="28"/>
        </w:rPr>
        <w:t xml:space="preserve"> le </w:t>
      </w:r>
      <w:r w:rsidR="00345BF4" w:rsidRPr="006365C7">
        <w:rPr>
          <w:rFonts w:ascii="Garamond" w:eastAsia="Times New Roman" w:hAnsi="Garamond" w:cs="Times New Roman"/>
          <w:sz w:val="28"/>
          <w:szCs w:val="28"/>
        </w:rPr>
        <w:t xml:space="preserve">pur previste </w:t>
      </w:r>
      <w:r w:rsidR="00B141ED" w:rsidRPr="006365C7">
        <w:rPr>
          <w:rFonts w:ascii="Garamond" w:eastAsia="Times New Roman" w:hAnsi="Garamond" w:cs="Times New Roman"/>
          <w:sz w:val="28"/>
          <w:szCs w:val="28"/>
        </w:rPr>
        <w:t>‘</w:t>
      </w:r>
      <w:r w:rsidR="00B141ED" w:rsidRPr="006365C7">
        <w:rPr>
          <w:rFonts w:ascii="Garamond" w:eastAsia="Times New Roman" w:hAnsi="Garamond" w:cs="Times New Roman"/>
          <w:i/>
          <w:sz w:val="28"/>
          <w:szCs w:val="28"/>
        </w:rPr>
        <w:t>degiurisdizionalizzazioni’</w:t>
      </w:r>
      <w:r w:rsidR="00B141ED" w:rsidRPr="006365C7">
        <w:rPr>
          <w:rFonts w:ascii="Garamond" w:eastAsia="Times New Roman" w:hAnsi="Garamond" w:cs="Times New Roman"/>
          <w:sz w:val="28"/>
          <w:szCs w:val="28"/>
        </w:rPr>
        <w:t xml:space="preserve"> non possono prescindere da un adeguato preventivo vaglio e scrutinio delle materie da sottrarre alla cognizione dell’autorità giudiziaria. Infine, deve tenersi in debito conto che ogni ipotesi di riduzione del carico giudiziario</w:t>
      </w:r>
      <w:r w:rsidR="00127504" w:rsidRPr="006365C7">
        <w:rPr>
          <w:rFonts w:ascii="Garamond" w:eastAsia="Times New Roman" w:hAnsi="Garamond" w:cs="Times New Roman"/>
          <w:sz w:val="28"/>
          <w:szCs w:val="28"/>
        </w:rPr>
        <w:t>,</w:t>
      </w:r>
      <w:r w:rsidR="00B141ED" w:rsidRPr="006365C7">
        <w:rPr>
          <w:rFonts w:ascii="Garamond" w:eastAsia="Times New Roman" w:hAnsi="Garamond" w:cs="Times New Roman"/>
          <w:sz w:val="28"/>
          <w:szCs w:val="28"/>
        </w:rPr>
        <w:t xml:space="preserve"> per effetto </w:t>
      </w:r>
      <w:r w:rsidR="00A302C3" w:rsidRPr="006365C7">
        <w:rPr>
          <w:rFonts w:ascii="Garamond" w:eastAsia="Times New Roman" w:hAnsi="Garamond" w:cs="Times New Roman"/>
          <w:sz w:val="28"/>
          <w:szCs w:val="28"/>
        </w:rPr>
        <w:t>di riscrittura normativa della materia processuale di modo da permettere un possibile incremento delle procedure definibili</w:t>
      </w:r>
      <w:r w:rsidR="00127504" w:rsidRPr="006365C7">
        <w:rPr>
          <w:rFonts w:ascii="Garamond" w:eastAsia="Times New Roman" w:hAnsi="Garamond" w:cs="Times New Roman"/>
          <w:sz w:val="28"/>
          <w:szCs w:val="28"/>
        </w:rPr>
        <w:t>,</w:t>
      </w:r>
      <w:r w:rsidR="00A302C3" w:rsidRPr="006365C7">
        <w:rPr>
          <w:rFonts w:ascii="Garamond" w:eastAsia="Times New Roman" w:hAnsi="Garamond" w:cs="Times New Roman"/>
          <w:sz w:val="28"/>
          <w:szCs w:val="28"/>
        </w:rPr>
        <w:t xml:space="preserve"> non può prescindere dalla  considerazione del principio del ‘</w:t>
      </w:r>
      <w:r w:rsidR="00A302C3" w:rsidRPr="006365C7">
        <w:rPr>
          <w:rFonts w:ascii="Garamond" w:eastAsia="Times New Roman" w:hAnsi="Garamond" w:cs="Times New Roman"/>
          <w:i/>
          <w:sz w:val="28"/>
          <w:szCs w:val="28"/>
        </w:rPr>
        <w:t>carico esigibile</w:t>
      </w:r>
      <w:r w:rsidR="00A302C3" w:rsidRPr="006365C7">
        <w:rPr>
          <w:rFonts w:ascii="Garamond" w:eastAsia="Times New Roman" w:hAnsi="Garamond" w:cs="Times New Roman"/>
          <w:sz w:val="28"/>
          <w:szCs w:val="28"/>
        </w:rPr>
        <w:t>’, dalla materiale ed oggettiva possibilità, cioè, che ciascun giudice, nella singola conti</w:t>
      </w:r>
      <w:r w:rsidR="00127504" w:rsidRPr="006365C7">
        <w:rPr>
          <w:rFonts w:ascii="Garamond" w:eastAsia="Times New Roman" w:hAnsi="Garamond" w:cs="Times New Roman"/>
          <w:sz w:val="28"/>
          <w:szCs w:val="28"/>
        </w:rPr>
        <w:t>n</w:t>
      </w:r>
      <w:r w:rsidR="00A302C3" w:rsidRPr="006365C7">
        <w:rPr>
          <w:rFonts w:ascii="Garamond" w:eastAsia="Times New Roman" w:hAnsi="Garamond" w:cs="Times New Roman"/>
          <w:sz w:val="28"/>
          <w:szCs w:val="28"/>
        </w:rPr>
        <w:t xml:space="preserve">gente situazione d’ufficio in cui si trova ad operare, possa effettivamente </w:t>
      </w:r>
      <w:r w:rsidR="00202AD3" w:rsidRPr="006365C7">
        <w:rPr>
          <w:rFonts w:ascii="Garamond" w:eastAsia="Times New Roman" w:hAnsi="Garamond" w:cs="Times New Roman"/>
          <w:sz w:val="28"/>
          <w:szCs w:val="28"/>
        </w:rPr>
        <w:t>pervenire a tali risultati. Questa è</w:t>
      </w:r>
      <w:r w:rsidR="006365C7">
        <w:rPr>
          <w:rFonts w:ascii="Garamond" w:eastAsia="Times New Roman" w:hAnsi="Garamond" w:cs="Times New Roman"/>
          <w:sz w:val="28"/>
          <w:szCs w:val="28"/>
        </w:rPr>
        <w:t>,</w:t>
      </w:r>
      <w:r w:rsidR="00202AD3" w:rsidRPr="006365C7">
        <w:rPr>
          <w:rFonts w:ascii="Garamond" w:eastAsia="Times New Roman" w:hAnsi="Garamond" w:cs="Times New Roman"/>
          <w:sz w:val="28"/>
          <w:szCs w:val="28"/>
        </w:rPr>
        <w:t xml:space="preserve"> peraltro</w:t>
      </w:r>
      <w:r w:rsidR="006365C7">
        <w:rPr>
          <w:rFonts w:ascii="Garamond" w:eastAsia="Times New Roman" w:hAnsi="Garamond" w:cs="Times New Roman"/>
          <w:sz w:val="28"/>
          <w:szCs w:val="28"/>
        </w:rPr>
        <w:t>,</w:t>
      </w:r>
      <w:r w:rsidR="00202AD3" w:rsidRPr="006365C7">
        <w:rPr>
          <w:rFonts w:ascii="Garamond" w:eastAsia="Times New Roman" w:hAnsi="Garamond" w:cs="Times New Roman"/>
          <w:sz w:val="28"/>
          <w:szCs w:val="28"/>
        </w:rPr>
        <w:t xml:space="preserve"> l’ottica prospettica anche del </w:t>
      </w:r>
      <w:r w:rsidR="00127504" w:rsidRPr="006365C7">
        <w:rPr>
          <w:rFonts w:ascii="Garamond" w:eastAsia="Times New Roman" w:hAnsi="Garamond" w:cs="Times New Roman"/>
          <w:sz w:val="28"/>
          <w:szCs w:val="28"/>
        </w:rPr>
        <w:t>‘</w:t>
      </w:r>
      <w:r w:rsidR="00202AD3" w:rsidRPr="006365C7">
        <w:rPr>
          <w:rFonts w:ascii="Garamond" w:hAnsi="Garamond"/>
          <w:i/>
          <w:sz w:val="28"/>
          <w:szCs w:val="28"/>
        </w:rPr>
        <w:t>programma di gestione</w:t>
      </w:r>
      <w:r w:rsidR="00127504" w:rsidRPr="006365C7">
        <w:rPr>
          <w:rFonts w:ascii="Garamond" w:hAnsi="Garamond"/>
          <w:sz w:val="28"/>
          <w:szCs w:val="28"/>
        </w:rPr>
        <w:t>’</w:t>
      </w:r>
      <w:r w:rsidR="00202AD3" w:rsidRPr="006365C7">
        <w:rPr>
          <w:rFonts w:ascii="Garamond" w:hAnsi="Garamond"/>
          <w:sz w:val="28"/>
          <w:szCs w:val="28"/>
        </w:rPr>
        <w:t xml:space="preserve"> </w:t>
      </w:r>
      <w:r w:rsidR="00127504" w:rsidRPr="006365C7">
        <w:rPr>
          <w:rFonts w:ascii="Garamond" w:hAnsi="Garamond"/>
          <w:sz w:val="28"/>
          <w:szCs w:val="28"/>
        </w:rPr>
        <w:t>previsto</w:t>
      </w:r>
      <w:r w:rsidR="00DD7F01" w:rsidRPr="006365C7">
        <w:rPr>
          <w:rFonts w:ascii="Garamond" w:hAnsi="Garamond"/>
          <w:sz w:val="28"/>
          <w:szCs w:val="28"/>
        </w:rPr>
        <w:t xml:space="preserve"> </w:t>
      </w:r>
      <w:r w:rsidR="00DD7F01" w:rsidRPr="006365C7">
        <w:rPr>
          <w:rFonts w:ascii="Garamond" w:hAnsi="Garamond"/>
          <w:sz w:val="28"/>
          <w:szCs w:val="28"/>
        </w:rPr>
        <w:lastRenderedPageBreak/>
        <w:t>dall’art. 37</w:t>
      </w:r>
      <w:r w:rsidR="00202AD3" w:rsidRPr="006365C7">
        <w:rPr>
          <w:rFonts w:ascii="Garamond" w:hAnsi="Garamond"/>
          <w:sz w:val="28"/>
          <w:szCs w:val="28"/>
        </w:rPr>
        <w:t xml:space="preserve"> del d.l. n. 98/2011</w:t>
      </w:r>
      <w:r w:rsidR="00127504" w:rsidRPr="006365C7">
        <w:rPr>
          <w:rFonts w:ascii="Garamond" w:hAnsi="Garamond"/>
          <w:sz w:val="28"/>
          <w:szCs w:val="28"/>
        </w:rPr>
        <w:t>,</w:t>
      </w:r>
      <w:r w:rsidR="00202AD3" w:rsidRPr="006365C7">
        <w:rPr>
          <w:rFonts w:ascii="Garamond" w:hAnsi="Garamond"/>
          <w:sz w:val="28"/>
          <w:szCs w:val="28"/>
        </w:rPr>
        <w:t xml:space="preserve"> convertito</w:t>
      </w:r>
      <w:r w:rsidR="00202AD3" w:rsidRPr="00127504">
        <w:rPr>
          <w:rFonts w:ascii="Garamond" w:hAnsi="Garamond"/>
          <w:sz w:val="28"/>
          <w:szCs w:val="28"/>
        </w:rPr>
        <w:t xml:space="preserve"> in legge n. 111/2011</w:t>
      </w:r>
      <w:r w:rsidR="00127504" w:rsidRPr="00127504">
        <w:rPr>
          <w:rFonts w:ascii="Garamond" w:hAnsi="Garamond"/>
          <w:sz w:val="28"/>
          <w:szCs w:val="28"/>
        </w:rPr>
        <w:t>,</w:t>
      </w:r>
      <w:r w:rsidR="00DD7F01" w:rsidRPr="00127504">
        <w:rPr>
          <w:rFonts w:ascii="Garamond" w:hAnsi="Garamond"/>
          <w:sz w:val="28"/>
          <w:szCs w:val="28"/>
        </w:rPr>
        <w:t xml:space="preserve"> che costituisce lo strumento operativo</w:t>
      </w:r>
      <w:r w:rsidR="004E01D2" w:rsidRPr="00127504">
        <w:rPr>
          <w:rFonts w:ascii="Garamond" w:hAnsi="Garamond"/>
          <w:sz w:val="28"/>
          <w:szCs w:val="28"/>
        </w:rPr>
        <w:t xml:space="preserve"> per il governo del singolo ufficio giudiziario</w:t>
      </w:r>
      <w:r w:rsidR="00202AD3" w:rsidRPr="00127504">
        <w:rPr>
          <w:rFonts w:ascii="Garamond" w:hAnsi="Garamond"/>
          <w:sz w:val="28"/>
          <w:szCs w:val="28"/>
        </w:rPr>
        <w:t>.</w:t>
      </w:r>
      <w:r w:rsidR="00AF5FCD" w:rsidRPr="00127504">
        <w:rPr>
          <w:rFonts w:ascii="Garamond" w:hAnsi="Garamond"/>
          <w:sz w:val="28"/>
          <w:szCs w:val="28"/>
        </w:rPr>
        <w:t xml:space="preserve"> E’ questo il presupposto in forza del quale</w:t>
      </w:r>
      <w:r w:rsidR="00D6320C" w:rsidRPr="00127504">
        <w:rPr>
          <w:rFonts w:ascii="Garamond" w:hAnsi="Garamond"/>
          <w:sz w:val="28"/>
          <w:szCs w:val="28"/>
        </w:rPr>
        <w:t xml:space="preserve"> la produzione giurisprudenziale non viene a limitarsi all’espressione di un mero dato numerico statistico ma può costituire effettivo strumento e momento di composizione di conflitti interindividuali in applicazione delle pertinenti norm</w:t>
      </w:r>
      <w:r w:rsidR="006365C7">
        <w:rPr>
          <w:rFonts w:ascii="Garamond" w:hAnsi="Garamond"/>
          <w:sz w:val="28"/>
          <w:szCs w:val="28"/>
        </w:rPr>
        <w:t>e</w:t>
      </w:r>
      <w:r w:rsidR="00D6320C" w:rsidRPr="00127504">
        <w:rPr>
          <w:rFonts w:ascii="Garamond" w:hAnsi="Garamond"/>
          <w:sz w:val="28"/>
          <w:szCs w:val="28"/>
        </w:rPr>
        <w:t xml:space="preserve"> di riferimento e di disciplina da parte del soggetto terzo a ciò istituzionalmente deputato.</w:t>
      </w:r>
      <w:r w:rsidR="00127504">
        <w:rPr>
          <w:rFonts w:ascii="Garamond" w:hAnsi="Garamond"/>
          <w:sz w:val="28"/>
          <w:szCs w:val="28"/>
        </w:rPr>
        <w:t xml:space="preserve">  </w:t>
      </w:r>
    </w:p>
    <w:p w:rsidR="00127504" w:rsidRPr="00127504" w:rsidRDefault="00127504" w:rsidP="00127504">
      <w:pPr>
        <w:pStyle w:val="Paragrafoelenco"/>
        <w:spacing w:before="100" w:beforeAutospacing="1" w:after="100" w:afterAutospacing="1" w:line="240" w:lineRule="auto"/>
        <w:jc w:val="both"/>
        <w:rPr>
          <w:rFonts w:ascii="Garamond" w:eastAsia="Times New Roman" w:hAnsi="Garamond" w:cs="Times New Roman"/>
          <w:sz w:val="28"/>
          <w:szCs w:val="28"/>
        </w:rPr>
      </w:pPr>
    </w:p>
    <w:p w:rsidR="00CD0EBD" w:rsidRPr="00127504" w:rsidRDefault="00896D5D" w:rsidP="00127504">
      <w:pPr>
        <w:pStyle w:val="Paragrafoelenco"/>
        <w:numPr>
          <w:ilvl w:val="0"/>
          <w:numId w:val="2"/>
        </w:numPr>
        <w:spacing w:before="100" w:beforeAutospacing="1" w:after="100" w:afterAutospacing="1" w:line="240" w:lineRule="auto"/>
        <w:jc w:val="both"/>
        <w:rPr>
          <w:rFonts w:ascii="Garamond" w:eastAsia="Times New Roman" w:hAnsi="Garamond" w:cs="Times New Roman"/>
          <w:sz w:val="28"/>
          <w:szCs w:val="28"/>
        </w:rPr>
      </w:pPr>
      <w:r w:rsidRPr="00C47121">
        <w:rPr>
          <w:rFonts w:ascii="Garamond" w:eastAsia="Times New Roman" w:hAnsi="Garamond" w:cs="Times New Roman"/>
          <w:sz w:val="28"/>
          <w:szCs w:val="28"/>
        </w:rPr>
        <w:t xml:space="preserve"> In attesa delle preannunciate riforme processuali</w:t>
      </w:r>
      <w:r w:rsidR="00C47121" w:rsidRPr="00C47121">
        <w:rPr>
          <w:rFonts w:ascii="Garamond" w:eastAsia="Times New Roman" w:hAnsi="Garamond" w:cs="Times New Roman"/>
          <w:sz w:val="28"/>
          <w:szCs w:val="28"/>
        </w:rPr>
        <w:t xml:space="preserve"> e ordina mentali,</w:t>
      </w:r>
      <w:r w:rsidRPr="00C47121">
        <w:rPr>
          <w:rFonts w:ascii="Garamond" w:eastAsia="Times New Roman" w:hAnsi="Garamond" w:cs="Times New Roman"/>
          <w:sz w:val="28"/>
          <w:szCs w:val="28"/>
        </w:rPr>
        <w:t xml:space="preserve"> la deflazione </w:t>
      </w:r>
      <w:r w:rsidR="0067495F" w:rsidRPr="00C47121">
        <w:rPr>
          <w:rFonts w:ascii="Garamond" w:eastAsia="Times New Roman" w:hAnsi="Garamond" w:cs="Times New Roman"/>
          <w:sz w:val="28"/>
          <w:szCs w:val="28"/>
        </w:rPr>
        <w:t xml:space="preserve">non può che muovere dalla valorizzazione della professionalità individuale di ciascun magistrato, facendo proficuo utilizzo di tutti gli strumenti già previsti </w:t>
      </w:r>
      <w:r w:rsidR="0067495F" w:rsidRPr="00127504">
        <w:rPr>
          <w:rFonts w:ascii="Garamond" w:eastAsia="Times New Roman" w:hAnsi="Garamond" w:cs="Times New Roman"/>
          <w:sz w:val="28"/>
          <w:szCs w:val="28"/>
        </w:rPr>
        <w:t>dal vigente sistema processuale, che si prestano a tale scopo.</w:t>
      </w:r>
      <w:r w:rsidR="00354333" w:rsidRPr="00127504">
        <w:rPr>
          <w:rFonts w:ascii="Garamond" w:eastAsia="Times New Roman" w:hAnsi="Garamond" w:cs="Times New Roman"/>
          <w:sz w:val="28"/>
          <w:szCs w:val="28"/>
        </w:rPr>
        <w:t xml:space="preserve"> L’ovvio riferimento è </w:t>
      </w:r>
      <w:r w:rsidR="00D96F78">
        <w:rPr>
          <w:rFonts w:ascii="Garamond" w:eastAsia="Times New Roman" w:hAnsi="Garamond" w:cs="Times New Roman"/>
          <w:sz w:val="28"/>
          <w:szCs w:val="28"/>
        </w:rPr>
        <w:t xml:space="preserve">alle previsioni normative </w:t>
      </w:r>
      <w:r w:rsidR="00354333" w:rsidRPr="00127504">
        <w:rPr>
          <w:rFonts w:ascii="Garamond" w:eastAsia="Times New Roman" w:hAnsi="Garamond" w:cs="Times New Roman"/>
          <w:sz w:val="28"/>
          <w:szCs w:val="28"/>
        </w:rPr>
        <w:t>che disciplinan</w:t>
      </w:r>
      <w:r w:rsidR="00D96F78">
        <w:rPr>
          <w:rFonts w:ascii="Garamond" w:eastAsia="Times New Roman" w:hAnsi="Garamond" w:cs="Times New Roman"/>
          <w:sz w:val="28"/>
          <w:szCs w:val="28"/>
        </w:rPr>
        <w:t>o</w:t>
      </w:r>
      <w:r w:rsidR="00354333" w:rsidRPr="00127504">
        <w:rPr>
          <w:rFonts w:ascii="Garamond" w:eastAsia="Times New Roman" w:hAnsi="Garamond" w:cs="Times New Roman"/>
          <w:sz w:val="28"/>
          <w:szCs w:val="28"/>
        </w:rPr>
        <w:t xml:space="preserve"> il g</w:t>
      </w:r>
      <w:r w:rsidR="00AD2B89" w:rsidRPr="00127504">
        <w:rPr>
          <w:rFonts w:ascii="Garamond" w:eastAsia="Times New Roman" w:hAnsi="Garamond" w:cs="Times New Roman"/>
          <w:sz w:val="28"/>
          <w:szCs w:val="28"/>
        </w:rPr>
        <w:t>overno delle spese processuali</w:t>
      </w:r>
      <w:r w:rsidR="002B47B9">
        <w:rPr>
          <w:rFonts w:ascii="Garamond" w:eastAsia="Times New Roman" w:hAnsi="Garamond" w:cs="Times New Roman"/>
          <w:sz w:val="28"/>
          <w:szCs w:val="28"/>
        </w:rPr>
        <w:t>,</w:t>
      </w:r>
      <w:r w:rsidR="00AD2B89" w:rsidRPr="00127504">
        <w:rPr>
          <w:rFonts w:ascii="Garamond" w:eastAsia="Times New Roman" w:hAnsi="Garamond" w:cs="Times New Roman"/>
          <w:sz w:val="28"/>
          <w:szCs w:val="28"/>
        </w:rPr>
        <w:t xml:space="preserve"> non solo</w:t>
      </w:r>
      <w:r w:rsidR="002B47B9">
        <w:rPr>
          <w:rFonts w:ascii="Garamond" w:eastAsia="Times New Roman" w:hAnsi="Garamond" w:cs="Times New Roman"/>
          <w:sz w:val="28"/>
          <w:szCs w:val="28"/>
        </w:rPr>
        <w:t>, però, alle</w:t>
      </w:r>
      <w:r w:rsidR="00AD2B89" w:rsidRPr="00127504">
        <w:rPr>
          <w:rFonts w:ascii="Garamond" w:eastAsia="Times New Roman" w:hAnsi="Garamond" w:cs="Times New Roman"/>
          <w:sz w:val="28"/>
          <w:szCs w:val="28"/>
        </w:rPr>
        <w:t xml:space="preserve"> misur</w:t>
      </w:r>
      <w:r w:rsidR="002B47B9">
        <w:rPr>
          <w:rFonts w:ascii="Garamond" w:eastAsia="Times New Roman" w:hAnsi="Garamond" w:cs="Times New Roman"/>
          <w:sz w:val="28"/>
          <w:szCs w:val="28"/>
        </w:rPr>
        <w:t>e</w:t>
      </w:r>
      <w:r w:rsidR="00AD2B89" w:rsidRPr="00127504">
        <w:rPr>
          <w:rFonts w:ascii="Garamond" w:eastAsia="Times New Roman" w:hAnsi="Garamond" w:cs="Times New Roman"/>
          <w:sz w:val="28"/>
          <w:szCs w:val="28"/>
        </w:rPr>
        <w:t xml:space="preserve"> indicate nell’art. 96 c.p.c. ma, più in generale, </w:t>
      </w:r>
      <w:r w:rsidR="002B47B9">
        <w:rPr>
          <w:rFonts w:ascii="Garamond" w:eastAsia="Times New Roman" w:hAnsi="Garamond" w:cs="Times New Roman"/>
          <w:sz w:val="28"/>
          <w:szCs w:val="28"/>
        </w:rPr>
        <w:t>al</w:t>
      </w:r>
      <w:r w:rsidR="00AD2B89" w:rsidRPr="00127504">
        <w:rPr>
          <w:rFonts w:ascii="Garamond" w:eastAsia="Times New Roman" w:hAnsi="Garamond" w:cs="Times New Roman"/>
          <w:sz w:val="28"/>
          <w:szCs w:val="28"/>
        </w:rPr>
        <w:t xml:space="preserve">la regola </w:t>
      </w:r>
      <w:r w:rsidR="00AD2B89" w:rsidRPr="00C47121">
        <w:rPr>
          <w:rFonts w:ascii="Garamond" w:eastAsia="Times New Roman" w:hAnsi="Garamond" w:cs="Times New Roman"/>
          <w:sz w:val="28"/>
          <w:szCs w:val="28"/>
        </w:rPr>
        <w:t>affermata dall’art. 92, comma 1, c.p.c., che eleva il dovere comportamentale di lealtà e probità quale pa</w:t>
      </w:r>
      <w:r w:rsidR="00C70857" w:rsidRPr="00C47121">
        <w:rPr>
          <w:rFonts w:ascii="Garamond" w:eastAsia="Times New Roman" w:hAnsi="Garamond" w:cs="Times New Roman"/>
          <w:sz w:val="28"/>
          <w:szCs w:val="28"/>
        </w:rPr>
        <w:t xml:space="preserve">rametro al quale poter riferire, per il caso di sua violazione, una regolamentazione degli esborsi di lite </w:t>
      </w:r>
      <w:r w:rsidR="00840112" w:rsidRPr="00C47121">
        <w:rPr>
          <w:rFonts w:ascii="Garamond" w:eastAsia="Times New Roman" w:hAnsi="Garamond" w:cs="Times New Roman"/>
          <w:sz w:val="28"/>
          <w:szCs w:val="28"/>
        </w:rPr>
        <w:t>dis</w:t>
      </w:r>
      <w:r w:rsidR="00C70857" w:rsidRPr="00C47121">
        <w:rPr>
          <w:rFonts w:ascii="Garamond" w:eastAsia="Times New Roman" w:hAnsi="Garamond" w:cs="Times New Roman"/>
          <w:sz w:val="28"/>
          <w:szCs w:val="28"/>
        </w:rPr>
        <w:t>ancorata dal riferimento ordinario alla soccombenza causale.</w:t>
      </w:r>
      <w:r w:rsidR="00071484" w:rsidRPr="00C47121">
        <w:rPr>
          <w:rFonts w:ascii="Garamond" w:eastAsia="Times New Roman" w:hAnsi="Garamond" w:cs="Times New Roman"/>
          <w:sz w:val="28"/>
          <w:szCs w:val="28"/>
        </w:rPr>
        <w:t xml:space="preserve"> La stessa condotta della parte </w:t>
      </w:r>
      <w:r w:rsidR="00071484" w:rsidRPr="00127504">
        <w:rPr>
          <w:rFonts w:ascii="Garamond" w:eastAsia="Times New Roman" w:hAnsi="Garamond" w:cs="Times New Roman"/>
          <w:sz w:val="28"/>
          <w:szCs w:val="28"/>
        </w:rPr>
        <w:t xml:space="preserve">violativa di tale </w:t>
      </w:r>
      <w:r w:rsidR="00840112" w:rsidRPr="00127504">
        <w:rPr>
          <w:rFonts w:ascii="Garamond" w:eastAsia="Times New Roman" w:hAnsi="Garamond" w:cs="Times New Roman"/>
          <w:sz w:val="28"/>
          <w:szCs w:val="28"/>
        </w:rPr>
        <w:t xml:space="preserve">precetto </w:t>
      </w:r>
      <w:r w:rsidR="00840112" w:rsidRPr="00C47121">
        <w:rPr>
          <w:rFonts w:ascii="Garamond" w:eastAsia="Times New Roman" w:hAnsi="Garamond" w:cs="Times New Roman"/>
          <w:sz w:val="28"/>
          <w:szCs w:val="28"/>
        </w:rPr>
        <w:t xml:space="preserve">deontologico può, poi, essere assunta, ai sensi del comma II dell’art. 116 c.p.c. </w:t>
      </w:r>
      <w:r w:rsidR="00840112" w:rsidRPr="00127504">
        <w:rPr>
          <w:rFonts w:ascii="Garamond" w:eastAsia="Times New Roman" w:hAnsi="Garamond" w:cs="Times New Roman"/>
          <w:sz w:val="28"/>
          <w:szCs w:val="28"/>
        </w:rPr>
        <w:t>per trarne argomenti di prova</w:t>
      </w:r>
      <w:r w:rsidR="00C47121">
        <w:rPr>
          <w:rFonts w:ascii="Garamond" w:eastAsia="Times New Roman" w:hAnsi="Garamond" w:cs="Times New Roman"/>
          <w:sz w:val="28"/>
          <w:szCs w:val="28"/>
        </w:rPr>
        <w:t>,</w:t>
      </w:r>
      <w:r w:rsidR="00840112" w:rsidRPr="00127504">
        <w:rPr>
          <w:rFonts w:ascii="Garamond" w:eastAsia="Times New Roman" w:hAnsi="Garamond" w:cs="Times New Roman"/>
          <w:sz w:val="28"/>
          <w:szCs w:val="28"/>
        </w:rPr>
        <w:t xml:space="preserve"> e non può certamente ritenersi conforme alla lealtà processuale il contegno della parte che cerchi di inutilmente protrarre nel tempo la definizione del giudizio ovvero che ingiustificatamente persista </w:t>
      </w:r>
      <w:r w:rsidR="0072121C" w:rsidRPr="00127504">
        <w:rPr>
          <w:rFonts w:ascii="Garamond" w:eastAsia="Times New Roman" w:hAnsi="Garamond" w:cs="Times New Roman"/>
          <w:sz w:val="28"/>
          <w:szCs w:val="28"/>
        </w:rPr>
        <w:t>(evenienza che frequentemente si registra nel caso in cui l’istruttoria abbia già evidenziato l’infondatezza della posizione assunta) in un comportamento ave</w:t>
      </w:r>
      <w:r w:rsidR="00C47121">
        <w:rPr>
          <w:rFonts w:ascii="Garamond" w:eastAsia="Times New Roman" w:hAnsi="Garamond" w:cs="Times New Roman"/>
          <w:sz w:val="28"/>
          <w:szCs w:val="28"/>
        </w:rPr>
        <w:t>nte</w:t>
      </w:r>
      <w:r w:rsidR="0072121C" w:rsidRPr="00127504">
        <w:rPr>
          <w:rFonts w:ascii="Garamond" w:eastAsia="Times New Roman" w:hAnsi="Garamond" w:cs="Times New Roman"/>
          <w:sz w:val="28"/>
          <w:szCs w:val="28"/>
        </w:rPr>
        <w:t xml:space="preserve"> mera finalità ostruzionistica. </w:t>
      </w:r>
      <w:r w:rsidR="0051035E" w:rsidRPr="00C47121">
        <w:rPr>
          <w:rFonts w:ascii="Garamond" w:eastAsia="Times New Roman" w:hAnsi="Garamond" w:cs="Times New Roman"/>
          <w:sz w:val="28"/>
          <w:szCs w:val="28"/>
        </w:rPr>
        <w:t>Non va dimenticato, al riguardo, poi, che l’art. 4, comma 7 del d.m.</w:t>
      </w:r>
      <w:r w:rsidR="002B47B9" w:rsidRPr="00C47121">
        <w:rPr>
          <w:rFonts w:ascii="Garamond" w:eastAsia="Times New Roman" w:hAnsi="Garamond" w:cs="Times New Roman"/>
          <w:sz w:val="28"/>
          <w:szCs w:val="28"/>
        </w:rPr>
        <w:t xml:space="preserve"> </w:t>
      </w:r>
      <w:r w:rsidR="0051035E" w:rsidRPr="00C47121">
        <w:rPr>
          <w:rFonts w:ascii="Garamond" w:eastAsia="Times New Roman" w:hAnsi="Garamond" w:cs="Times New Roman"/>
          <w:sz w:val="28"/>
          <w:szCs w:val="28"/>
        </w:rPr>
        <w:t>10.03.2014 n. 55 in tema di parametri per la liquidazione dei compensi per la professione forense,</w:t>
      </w:r>
      <w:r w:rsidR="0051035E" w:rsidRPr="00127504">
        <w:rPr>
          <w:rFonts w:ascii="Garamond" w:eastAsia="Times New Roman" w:hAnsi="Garamond" w:cs="Times New Roman"/>
          <w:sz w:val="28"/>
          <w:szCs w:val="28"/>
        </w:rPr>
        <w:t xml:space="preserve"> riaffermando una regola già presente all’art. 4, comma 6 del previgente d.m. 20.07.2012 n. 140, prevede che</w:t>
      </w:r>
      <w:r w:rsidR="002B47B9">
        <w:rPr>
          <w:rFonts w:ascii="Garamond" w:eastAsia="Times New Roman" w:hAnsi="Garamond" w:cs="Times New Roman"/>
          <w:sz w:val="28"/>
          <w:szCs w:val="28"/>
        </w:rPr>
        <w:t>,</w:t>
      </w:r>
      <w:r w:rsidR="0051035E" w:rsidRPr="00127504">
        <w:rPr>
          <w:rFonts w:ascii="Garamond" w:eastAsia="Times New Roman" w:hAnsi="Garamond" w:cs="Times New Roman"/>
          <w:sz w:val="28"/>
          <w:szCs w:val="28"/>
        </w:rPr>
        <w:t xml:space="preserve"> ai fini della determinazione del compenso suscettivo di giudiziale determinazione in favore dell’avvocato parte in causa, debba essere considerata </w:t>
      </w:r>
      <w:r w:rsidR="0051035E" w:rsidRPr="00C47121">
        <w:rPr>
          <w:rFonts w:ascii="Garamond" w:eastAsia="Times New Roman" w:hAnsi="Garamond" w:cs="Times New Roman"/>
          <w:i/>
          <w:sz w:val="28"/>
          <w:szCs w:val="28"/>
        </w:rPr>
        <w:t>‘l’adozione di condotte abusive tali da ostacolare la definizione dei procedimenti in tempi ragionevoli’</w:t>
      </w:r>
      <w:r w:rsidR="0051035E" w:rsidRPr="00127504">
        <w:rPr>
          <w:rFonts w:ascii="Garamond" w:eastAsia="Times New Roman" w:hAnsi="Garamond" w:cs="Times New Roman"/>
          <w:sz w:val="28"/>
          <w:szCs w:val="28"/>
        </w:rPr>
        <w:t>.</w:t>
      </w:r>
      <w:r w:rsidR="00AA4CD4" w:rsidRPr="00127504">
        <w:rPr>
          <w:rFonts w:ascii="Garamond" w:eastAsia="Times New Roman" w:hAnsi="Garamond" w:cs="Times New Roman"/>
          <w:sz w:val="28"/>
          <w:szCs w:val="28"/>
        </w:rPr>
        <w:t xml:space="preserve"> </w:t>
      </w:r>
      <w:r w:rsidR="00467D7A" w:rsidRPr="00127504">
        <w:rPr>
          <w:rFonts w:ascii="Garamond" w:eastAsia="Times New Roman" w:hAnsi="Garamond" w:cs="Times New Roman"/>
          <w:sz w:val="28"/>
          <w:szCs w:val="28"/>
        </w:rPr>
        <w:t>In tale contesto argomentativo</w:t>
      </w:r>
      <w:r w:rsidR="002B47B9">
        <w:rPr>
          <w:rFonts w:ascii="Garamond" w:eastAsia="Times New Roman" w:hAnsi="Garamond" w:cs="Times New Roman"/>
          <w:sz w:val="28"/>
          <w:szCs w:val="28"/>
        </w:rPr>
        <w:t>,</w:t>
      </w:r>
      <w:r w:rsidR="00467D7A" w:rsidRPr="00127504">
        <w:rPr>
          <w:rFonts w:ascii="Garamond" w:eastAsia="Times New Roman" w:hAnsi="Garamond" w:cs="Times New Roman"/>
          <w:sz w:val="28"/>
          <w:szCs w:val="28"/>
        </w:rPr>
        <w:t xml:space="preserve"> l’affermazione del principio della </w:t>
      </w:r>
      <w:r w:rsidR="00467D7A" w:rsidRPr="00C47121">
        <w:rPr>
          <w:rFonts w:ascii="Garamond" w:eastAsia="Times New Roman" w:hAnsi="Garamond" w:cs="Times New Roman"/>
          <w:sz w:val="28"/>
          <w:szCs w:val="28"/>
        </w:rPr>
        <w:t>‘</w:t>
      </w:r>
      <w:r w:rsidR="00467D7A" w:rsidRPr="00C47121">
        <w:rPr>
          <w:rFonts w:ascii="Garamond" w:eastAsia="Times New Roman" w:hAnsi="Garamond" w:cs="Times New Roman"/>
          <w:i/>
          <w:sz w:val="28"/>
          <w:szCs w:val="28"/>
        </w:rPr>
        <w:t>sinteticità degli atti di parte’</w:t>
      </w:r>
      <w:r w:rsidR="00467D7A" w:rsidRPr="00C47121">
        <w:rPr>
          <w:rFonts w:ascii="Garamond" w:eastAsia="Times New Roman" w:hAnsi="Garamond" w:cs="Times New Roman"/>
          <w:sz w:val="28"/>
          <w:szCs w:val="28"/>
        </w:rPr>
        <w:t>,</w:t>
      </w:r>
      <w:r w:rsidR="00467D7A" w:rsidRPr="00127504">
        <w:rPr>
          <w:rFonts w:ascii="Garamond" w:eastAsia="Times New Roman" w:hAnsi="Garamond" w:cs="Times New Roman"/>
          <w:sz w:val="28"/>
          <w:szCs w:val="28"/>
        </w:rPr>
        <w:t xml:space="preserve"> normativamente </w:t>
      </w:r>
      <w:r w:rsidR="00AC7401" w:rsidRPr="00127504">
        <w:rPr>
          <w:rFonts w:ascii="Garamond" w:eastAsia="Times New Roman" w:hAnsi="Garamond" w:cs="Times New Roman"/>
          <w:sz w:val="28"/>
          <w:szCs w:val="28"/>
        </w:rPr>
        <w:t>sancito</w:t>
      </w:r>
      <w:r w:rsidR="002B47B9">
        <w:rPr>
          <w:rFonts w:ascii="Garamond" w:eastAsia="Times New Roman" w:hAnsi="Garamond" w:cs="Times New Roman"/>
          <w:sz w:val="28"/>
          <w:szCs w:val="28"/>
        </w:rPr>
        <w:t>,</w:t>
      </w:r>
      <w:r w:rsidR="00467D7A" w:rsidRPr="00127504">
        <w:rPr>
          <w:rFonts w:ascii="Garamond" w:eastAsia="Times New Roman" w:hAnsi="Garamond" w:cs="Times New Roman"/>
          <w:sz w:val="28"/>
          <w:szCs w:val="28"/>
        </w:rPr>
        <w:t xml:space="preserve"> quanto al processo amministrativo</w:t>
      </w:r>
      <w:r w:rsidR="002B47B9">
        <w:rPr>
          <w:rFonts w:ascii="Garamond" w:eastAsia="Times New Roman" w:hAnsi="Garamond" w:cs="Times New Roman"/>
          <w:sz w:val="28"/>
          <w:szCs w:val="28"/>
        </w:rPr>
        <w:t>,</w:t>
      </w:r>
      <w:r w:rsidR="00467D7A" w:rsidRPr="00127504">
        <w:rPr>
          <w:rFonts w:ascii="Garamond" w:eastAsia="Times New Roman" w:hAnsi="Garamond" w:cs="Times New Roman"/>
          <w:sz w:val="28"/>
          <w:szCs w:val="28"/>
        </w:rPr>
        <w:t xml:space="preserve"> dall’art. 3 del d. lg. 1.07.2010 n. 104</w:t>
      </w:r>
      <w:r w:rsidR="00D72480" w:rsidRPr="00127504">
        <w:rPr>
          <w:rFonts w:ascii="Garamond" w:eastAsia="Times New Roman" w:hAnsi="Garamond" w:cs="Times New Roman"/>
          <w:sz w:val="28"/>
          <w:szCs w:val="28"/>
        </w:rPr>
        <w:t xml:space="preserve"> e che </w:t>
      </w:r>
      <w:r w:rsidR="00AC7401" w:rsidRPr="00127504">
        <w:rPr>
          <w:rFonts w:ascii="Garamond" w:eastAsia="Times New Roman" w:hAnsi="Garamond" w:cs="Times New Roman"/>
          <w:sz w:val="28"/>
          <w:szCs w:val="28"/>
        </w:rPr>
        <w:t xml:space="preserve">va affermandosi </w:t>
      </w:r>
      <w:r w:rsidR="00D72480" w:rsidRPr="00127504">
        <w:rPr>
          <w:rFonts w:ascii="Garamond" w:eastAsia="Times New Roman" w:hAnsi="Garamond" w:cs="Times New Roman"/>
          <w:sz w:val="28"/>
          <w:szCs w:val="28"/>
        </w:rPr>
        <w:t xml:space="preserve">anche nel processo civile (in tal senso intervengono alcune pronunce di merito e ad esso si ispira la </w:t>
      </w:r>
      <w:r w:rsidR="00D72480" w:rsidRPr="001107C7">
        <w:rPr>
          <w:rFonts w:ascii="Garamond" w:eastAsia="Times New Roman" w:hAnsi="Garamond" w:cs="Times New Roman"/>
          <w:i/>
          <w:sz w:val="28"/>
          <w:szCs w:val="28"/>
        </w:rPr>
        <w:t>‘lettera’</w:t>
      </w:r>
      <w:r w:rsidR="00D72480" w:rsidRPr="00127504">
        <w:rPr>
          <w:rFonts w:ascii="Garamond" w:eastAsia="Times New Roman" w:hAnsi="Garamond" w:cs="Times New Roman"/>
          <w:sz w:val="28"/>
          <w:szCs w:val="28"/>
        </w:rPr>
        <w:t xml:space="preserve"> del 17.06.2013</w:t>
      </w:r>
      <w:r w:rsidR="001107C7">
        <w:rPr>
          <w:rFonts w:ascii="Garamond" w:eastAsia="Times New Roman" w:hAnsi="Garamond" w:cs="Times New Roman"/>
          <w:sz w:val="28"/>
          <w:szCs w:val="28"/>
        </w:rPr>
        <w:t>,</w:t>
      </w:r>
      <w:r w:rsidR="00D72480" w:rsidRPr="00127504">
        <w:rPr>
          <w:rFonts w:ascii="Garamond" w:eastAsia="Times New Roman" w:hAnsi="Garamond" w:cs="Times New Roman"/>
          <w:sz w:val="28"/>
          <w:szCs w:val="28"/>
        </w:rPr>
        <w:t xml:space="preserve"> inviata dal Primo Presidente della Corte di Cassazione al Presidente del Consiglio Nazionale Forense nella quale, con esauriente richiamo a prassi e raccomandazioni affermatesi sia in seno alla Corte Europea dei Diritti dell’Uomo, sia </w:t>
      </w:r>
      <w:r w:rsidR="00763393" w:rsidRPr="00127504">
        <w:rPr>
          <w:rFonts w:ascii="Garamond" w:eastAsia="Times New Roman" w:hAnsi="Garamond" w:cs="Times New Roman"/>
          <w:sz w:val="28"/>
          <w:szCs w:val="28"/>
        </w:rPr>
        <w:t>in seno al Consiglio di Stato</w:t>
      </w:r>
      <w:r w:rsidR="000749A5" w:rsidRPr="00127504">
        <w:rPr>
          <w:rFonts w:ascii="Garamond" w:eastAsia="Times New Roman" w:hAnsi="Garamond" w:cs="Times New Roman"/>
          <w:sz w:val="28"/>
          <w:szCs w:val="28"/>
        </w:rPr>
        <w:t>, raccomandava l’applicazione di tale regola deontologica nella stesura degli atti di parte</w:t>
      </w:r>
      <w:r w:rsidR="004668F6">
        <w:rPr>
          <w:rFonts w:ascii="Garamond" w:eastAsia="Times New Roman" w:hAnsi="Garamond" w:cs="Times New Roman"/>
          <w:sz w:val="28"/>
          <w:szCs w:val="28"/>
        </w:rPr>
        <w:t>,</w:t>
      </w:r>
      <w:r w:rsidR="009818EC" w:rsidRPr="00127504">
        <w:rPr>
          <w:rFonts w:ascii="Garamond" w:eastAsia="Times New Roman" w:hAnsi="Garamond" w:cs="Times New Roman"/>
          <w:sz w:val="28"/>
          <w:szCs w:val="28"/>
        </w:rPr>
        <w:t xml:space="preserve"> auspicandone un conforme recepimento applicativo nella prassi forense)</w:t>
      </w:r>
      <w:r w:rsidR="00AC7401" w:rsidRPr="00127504">
        <w:rPr>
          <w:rFonts w:ascii="Garamond" w:eastAsia="Times New Roman" w:hAnsi="Garamond" w:cs="Times New Roman"/>
          <w:sz w:val="28"/>
          <w:szCs w:val="28"/>
        </w:rPr>
        <w:t xml:space="preserve"> potrebbe rivestire indubbia utilità per la strutturazione di un </w:t>
      </w:r>
      <w:r w:rsidR="00AC7401" w:rsidRPr="00C47121">
        <w:rPr>
          <w:rFonts w:ascii="Garamond" w:eastAsia="Times New Roman" w:hAnsi="Garamond" w:cs="Times New Roman"/>
          <w:sz w:val="28"/>
          <w:szCs w:val="28"/>
        </w:rPr>
        <w:t xml:space="preserve">archetipo processuale che, privato </w:t>
      </w:r>
      <w:r w:rsidR="005C2524" w:rsidRPr="00C47121">
        <w:rPr>
          <w:rFonts w:ascii="Garamond" w:eastAsia="Times New Roman" w:hAnsi="Garamond" w:cs="Times New Roman"/>
          <w:sz w:val="28"/>
          <w:szCs w:val="28"/>
        </w:rPr>
        <w:t>di ogni inutile interferenza sul suo corretto svolgimento</w:t>
      </w:r>
      <w:r w:rsidR="00A25963" w:rsidRPr="00C47121">
        <w:rPr>
          <w:rFonts w:ascii="Garamond" w:eastAsia="Times New Roman" w:hAnsi="Garamond" w:cs="Times New Roman"/>
          <w:sz w:val="28"/>
          <w:szCs w:val="28"/>
        </w:rPr>
        <w:t xml:space="preserve"> esplicante effetto ostativo</w:t>
      </w:r>
      <w:r w:rsidR="005C2524" w:rsidRPr="00C47121">
        <w:rPr>
          <w:rFonts w:ascii="Garamond" w:eastAsia="Times New Roman" w:hAnsi="Garamond" w:cs="Times New Roman"/>
          <w:sz w:val="28"/>
          <w:szCs w:val="28"/>
        </w:rPr>
        <w:t>, possa pervenire</w:t>
      </w:r>
      <w:r w:rsidR="004668F6" w:rsidRPr="00C47121">
        <w:rPr>
          <w:rFonts w:ascii="Garamond" w:eastAsia="Times New Roman" w:hAnsi="Garamond" w:cs="Times New Roman"/>
          <w:sz w:val="28"/>
          <w:szCs w:val="28"/>
        </w:rPr>
        <w:t>,</w:t>
      </w:r>
      <w:r w:rsidR="005C2524" w:rsidRPr="00C47121">
        <w:rPr>
          <w:rFonts w:ascii="Garamond" w:eastAsia="Times New Roman" w:hAnsi="Garamond" w:cs="Times New Roman"/>
          <w:sz w:val="28"/>
          <w:szCs w:val="28"/>
        </w:rPr>
        <w:t xml:space="preserve"> in tempi fisiologicamente </w:t>
      </w:r>
      <w:r w:rsidR="00A25963" w:rsidRPr="00C47121">
        <w:rPr>
          <w:rFonts w:ascii="Garamond" w:eastAsia="Times New Roman" w:hAnsi="Garamond" w:cs="Times New Roman"/>
          <w:sz w:val="28"/>
          <w:szCs w:val="28"/>
        </w:rPr>
        <w:t>celeri</w:t>
      </w:r>
      <w:r w:rsidR="004668F6" w:rsidRPr="00C47121">
        <w:rPr>
          <w:rFonts w:ascii="Garamond" w:eastAsia="Times New Roman" w:hAnsi="Garamond" w:cs="Times New Roman"/>
          <w:sz w:val="28"/>
          <w:szCs w:val="28"/>
        </w:rPr>
        <w:t>,</w:t>
      </w:r>
      <w:r w:rsidR="00A25963" w:rsidRPr="00C47121">
        <w:rPr>
          <w:rFonts w:ascii="Garamond" w:eastAsia="Times New Roman" w:hAnsi="Garamond" w:cs="Times New Roman"/>
          <w:sz w:val="28"/>
          <w:szCs w:val="28"/>
        </w:rPr>
        <w:t xml:space="preserve"> alla </w:t>
      </w:r>
      <w:r w:rsidR="004668F6" w:rsidRPr="00C47121">
        <w:rPr>
          <w:rFonts w:ascii="Garamond" w:eastAsia="Times New Roman" w:hAnsi="Garamond" w:cs="Times New Roman"/>
          <w:sz w:val="28"/>
          <w:szCs w:val="28"/>
        </w:rPr>
        <w:t>relativa</w:t>
      </w:r>
      <w:r w:rsidR="00A25963" w:rsidRPr="00C47121">
        <w:rPr>
          <w:rFonts w:ascii="Garamond" w:eastAsia="Times New Roman" w:hAnsi="Garamond" w:cs="Times New Roman"/>
          <w:sz w:val="28"/>
          <w:szCs w:val="28"/>
        </w:rPr>
        <w:t xml:space="preserve"> definizione.</w:t>
      </w:r>
      <w:r w:rsidR="009A1E42" w:rsidRPr="00C47121">
        <w:rPr>
          <w:rFonts w:ascii="Garamond" w:eastAsia="Times New Roman" w:hAnsi="Garamond" w:cs="Times New Roman"/>
          <w:sz w:val="28"/>
          <w:szCs w:val="28"/>
        </w:rPr>
        <w:t xml:space="preserve"> Infine, l’adozione, nelle tecniche redazion</w:t>
      </w:r>
      <w:r w:rsidR="001924E5" w:rsidRPr="00C47121">
        <w:rPr>
          <w:rFonts w:ascii="Garamond" w:eastAsia="Times New Roman" w:hAnsi="Garamond" w:cs="Times New Roman"/>
          <w:sz w:val="28"/>
          <w:szCs w:val="28"/>
        </w:rPr>
        <w:t>al</w:t>
      </w:r>
      <w:r w:rsidR="009A1E42" w:rsidRPr="00C47121">
        <w:rPr>
          <w:rFonts w:ascii="Garamond" w:eastAsia="Times New Roman" w:hAnsi="Garamond" w:cs="Times New Roman"/>
          <w:sz w:val="28"/>
          <w:szCs w:val="28"/>
        </w:rPr>
        <w:t xml:space="preserve">i delle sentenze, di specifiche metodiche </w:t>
      </w:r>
      <w:r w:rsidR="001924E5" w:rsidRPr="00C47121">
        <w:rPr>
          <w:rFonts w:ascii="Garamond" w:eastAsia="Times New Roman" w:hAnsi="Garamond" w:cs="Times New Roman"/>
          <w:sz w:val="28"/>
          <w:szCs w:val="28"/>
        </w:rPr>
        <w:t>previste</w:t>
      </w:r>
      <w:r w:rsidR="009A1E42" w:rsidRPr="00C47121">
        <w:rPr>
          <w:rFonts w:ascii="Garamond" w:eastAsia="Times New Roman" w:hAnsi="Garamond" w:cs="Times New Roman"/>
          <w:sz w:val="28"/>
          <w:szCs w:val="28"/>
        </w:rPr>
        <w:t xml:space="preserve"> in chiara </w:t>
      </w:r>
      <w:r w:rsidR="009A1E42" w:rsidRPr="00127504">
        <w:rPr>
          <w:rFonts w:ascii="Garamond" w:eastAsia="Times New Roman" w:hAnsi="Garamond" w:cs="Times New Roman"/>
          <w:sz w:val="28"/>
          <w:szCs w:val="28"/>
        </w:rPr>
        <w:t xml:space="preserve">funzione agevolatrice di tale </w:t>
      </w:r>
      <w:r w:rsidR="009A1E42" w:rsidRPr="00C47121">
        <w:rPr>
          <w:rFonts w:ascii="Garamond" w:eastAsia="Times New Roman" w:hAnsi="Garamond" w:cs="Times New Roman"/>
          <w:sz w:val="28"/>
          <w:szCs w:val="28"/>
        </w:rPr>
        <w:lastRenderedPageBreak/>
        <w:t>obbligo giudiziale di matrice costituzion</w:t>
      </w:r>
      <w:r w:rsidR="001924E5" w:rsidRPr="00C47121">
        <w:rPr>
          <w:rFonts w:ascii="Garamond" w:eastAsia="Times New Roman" w:hAnsi="Garamond" w:cs="Times New Roman"/>
          <w:sz w:val="28"/>
          <w:szCs w:val="28"/>
        </w:rPr>
        <w:t>al</w:t>
      </w:r>
      <w:r w:rsidR="009A1E42" w:rsidRPr="00C47121">
        <w:rPr>
          <w:rFonts w:ascii="Garamond" w:eastAsia="Times New Roman" w:hAnsi="Garamond" w:cs="Times New Roman"/>
          <w:sz w:val="28"/>
          <w:szCs w:val="28"/>
        </w:rPr>
        <w:t xml:space="preserve">e, quali il </w:t>
      </w:r>
      <w:r w:rsidR="009A1E42" w:rsidRPr="00C47121">
        <w:rPr>
          <w:rFonts w:ascii="Garamond" w:eastAsia="Times New Roman" w:hAnsi="Garamond" w:cs="Times New Roman"/>
          <w:i/>
          <w:sz w:val="28"/>
          <w:szCs w:val="28"/>
        </w:rPr>
        <w:t>‘riferimento a precedenti conformi’</w:t>
      </w:r>
      <w:r w:rsidR="009A1E42" w:rsidRPr="00C47121">
        <w:rPr>
          <w:rFonts w:ascii="Garamond" w:eastAsia="Times New Roman" w:hAnsi="Garamond" w:cs="Times New Roman"/>
          <w:sz w:val="28"/>
          <w:szCs w:val="28"/>
        </w:rPr>
        <w:t xml:space="preserve"> per esporre le </w:t>
      </w:r>
      <w:r w:rsidR="009A1E42" w:rsidRPr="00C47121">
        <w:rPr>
          <w:rFonts w:ascii="Garamond" w:eastAsia="Times New Roman" w:hAnsi="Garamond" w:cs="Times New Roman"/>
          <w:i/>
          <w:sz w:val="28"/>
          <w:szCs w:val="28"/>
        </w:rPr>
        <w:t>‘ragioni giuridiche della decisione’</w:t>
      </w:r>
      <w:r w:rsidR="009A1E42" w:rsidRPr="00C47121">
        <w:rPr>
          <w:rFonts w:ascii="Garamond" w:eastAsia="Times New Roman" w:hAnsi="Garamond" w:cs="Times New Roman"/>
          <w:sz w:val="28"/>
          <w:szCs w:val="28"/>
        </w:rPr>
        <w:t xml:space="preserve">, </w:t>
      </w:r>
      <w:r w:rsidR="006416B1" w:rsidRPr="00C47121">
        <w:rPr>
          <w:rFonts w:ascii="Garamond" w:eastAsia="Times New Roman" w:hAnsi="Garamond" w:cs="Times New Roman"/>
          <w:sz w:val="28"/>
          <w:szCs w:val="28"/>
        </w:rPr>
        <w:t xml:space="preserve">ai sensi del </w:t>
      </w:r>
      <w:r w:rsidR="006416B1" w:rsidRPr="00127504">
        <w:rPr>
          <w:rFonts w:ascii="Garamond" w:eastAsia="Times New Roman" w:hAnsi="Garamond" w:cs="Times New Roman"/>
          <w:sz w:val="28"/>
          <w:szCs w:val="28"/>
        </w:rPr>
        <w:t>comma 1 dell’art. 118 disp</w:t>
      </w:r>
      <w:r w:rsidR="004668F6">
        <w:rPr>
          <w:rFonts w:ascii="Garamond" w:eastAsia="Times New Roman" w:hAnsi="Garamond" w:cs="Times New Roman"/>
          <w:sz w:val="28"/>
          <w:szCs w:val="28"/>
        </w:rPr>
        <w:t>.</w:t>
      </w:r>
      <w:r w:rsidR="006416B1" w:rsidRPr="00127504">
        <w:rPr>
          <w:rFonts w:ascii="Garamond" w:eastAsia="Times New Roman" w:hAnsi="Garamond" w:cs="Times New Roman"/>
          <w:sz w:val="28"/>
          <w:szCs w:val="28"/>
        </w:rPr>
        <w:t xml:space="preserve"> att. c.p.c., </w:t>
      </w:r>
      <w:r w:rsidR="009A1E42" w:rsidRPr="00127504">
        <w:rPr>
          <w:rFonts w:ascii="Garamond" w:eastAsia="Times New Roman" w:hAnsi="Garamond" w:cs="Times New Roman"/>
          <w:sz w:val="28"/>
          <w:szCs w:val="28"/>
        </w:rPr>
        <w:t xml:space="preserve">può rivelarsi un utile e proficuo strumento accelleratorio e deflattivo </w:t>
      </w:r>
      <w:r w:rsidR="00372890" w:rsidRPr="00127504">
        <w:rPr>
          <w:rFonts w:ascii="Garamond" w:eastAsia="Times New Roman" w:hAnsi="Garamond" w:cs="Times New Roman"/>
          <w:sz w:val="28"/>
          <w:szCs w:val="28"/>
        </w:rPr>
        <w:t xml:space="preserve">e che, a differenza di </w:t>
      </w:r>
      <w:r w:rsidR="001924E5" w:rsidRPr="00127504">
        <w:rPr>
          <w:rFonts w:ascii="Garamond" w:eastAsia="Times New Roman" w:hAnsi="Garamond" w:cs="Times New Roman"/>
          <w:sz w:val="28"/>
          <w:szCs w:val="28"/>
        </w:rPr>
        <w:t>ulteriori e discutibili rimedi</w:t>
      </w:r>
      <w:r w:rsidR="004565FC">
        <w:rPr>
          <w:rFonts w:ascii="Garamond" w:eastAsia="Times New Roman" w:hAnsi="Garamond" w:cs="Times New Roman"/>
          <w:sz w:val="28"/>
          <w:szCs w:val="28"/>
        </w:rPr>
        <w:t>,</w:t>
      </w:r>
      <w:r w:rsidR="001924E5" w:rsidRPr="00127504">
        <w:rPr>
          <w:rFonts w:ascii="Garamond" w:eastAsia="Times New Roman" w:hAnsi="Garamond" w:cs="Times New Roman"/>
          <w:sz w:val="28"/>
          <w:szCs w:val="28"/>
        </w:rPr>
        <w:t xml:space="preserve"> che secondo </w:t>
      </w:r>
      <w:r w:rsidR="00436B75" w:rsidRPr="00127504">
        <w:rPr>
          <w:rFonts w:ascii="Garamond" w:eastAsia="Times New Roman" w:hAnsi="Garamond" w:cs="Times New Roman"/>
          <w:sz w:val="28"/>
          <w:szCs w:val="28"/>
        </w:rPr>
        <w:t xml:space="preserve">indiscrezioni </w:t>
      </w:r>
      <w:r w:rsidR="001924E5" w:rsidRPr="00127504">
        <w:rPr>
          <w:rFonts w:ascii="Garamond" w:eastAsia="Times New Roman" w:hAnsi="Garamond" w:cs="Times New Roman"/>
          <w:sz w:val="28"/>
          <w:szCs w:val="28"/>
        </w:rPr>
        <w:t xml:space="preserve">correnti </w:t>
      </w:r>
      <w:r w:rsidR="001924E5" w:rsidRPr="00C47121">
        <w:rPr>
          <w:rFonts w:ascii="Garamond" w:eastAsia="Times New Roman" w:hAnsi="Garamond" w:cs="Times New Roman"/>
          <w:sz w:val="28"/>
          <w:szCs w:val="28"/>
        </w:rPr>
        <w:t xml:space="preserve">pure si sarebbe tentato di introdurre, quali la </w:t>
      </w:r>
      <w:r w:rsidR="001924E5" w:rsidRPr="00C47121">
        <w:rPr>
          <w:rFonts w:ascii="Garamond" w:eastAsia="Times New Roman" w:hAnsi="Garamond" w:cs="Times New Roman"/>
          <w:i/>
          <w:sz w:val="28"/>
          <w:szCs w:val="28"/>
        </w:rPr>
        <w:t>‘motivazione in appalto agli avvocati’</w:t>
      </w:r>
      <w:r w:rsidR="004668F6" w:rsidRPr="00C47121">
        <w:rPr>
          <w:rFonts w:ascii="Garamond" w:eastAsia="Times New Roman" w:hAnsi="Garamond" w:cs="Times New Roman"/>
          <w:i/>
          <w:sz w:val="28"/>
          <w:szCs w:val="28"/>
        </w:rPr>
        <w:t>,</w:t>
      </w:r>
      <w:r w:rsidR="001924E5" w:rsidRPr="00C47121">
        <w:rPr>
          <w:rFonts w:ascii="Garamond" w:eastAsia="Times New Roman" w:hAnsi="Garamond" w:cs="Times New Roman"/>
          <w:sz w:val="28"/>
          <w:szCs w:val="28"/>
        </w:rPr>
        <w:t xml:space="preserve"> si pone in piena ed inequivoca attuazione della norma primaria e tutela </w:t>
      </w:r>
      <w:r w:rsidR="001924E5" w:rsidRPr="00127504">
        <w:rPr>
          <w:rFonts w:ascii="Garamond" w:eastAsia="Times New Roman" w:hAnsi="Garamond" w:cs="Times New Roman"/>
          <w:sz w:val="28"/>
          <w:szCs w:val="28"/>
        </w:rPr>
        <w:t>i valori da essa protetti.</w:t>
      </w:r>
      <w:r w:rsidR="00B237E0" w:rsidRPr="00127504">
        <w:rPr>
          <w:rFonts w:ascii="Garamond" w:eastAsia="Times New Roman" w:hAnsi="Garamond" w:cs="Times New Roman"/>
          <w:sz w:val="28"/>
          <w:szCs w:val="28"/>
        </w:rPr>
        <w:t xml:space="preserve"> Sotto tale angolazione prospettica, la conclusione del collega Claudio Castelli, </w:t>
      </w:r>
      <w:r w:rsidR="004668F6">
        <w:rPr>
          <w:rFonts w:ascii="Garamond" w:eastAsia="Times New Roman" w:hAnsi="Garamond" w:cs="Times New Roman"/>
          <w:sz w:val="28"/>
          <w:szCs w:val="28"/>
        </w:rPr>
        <w:t>‘</w:t>
      </w:r>
      <w:r w:rsidR="00340EF7" w:rsidRPr="00340EF7">
        <w:rPr>
          <w:rFonts w:ascii="Garamond" w:eastAsia="Times New Roman" w:hAnsi="Garamond" w:cs="Times New Roman"/>
          <w:i/>
          <w:sz w:val="28"/>
          <w:szCs w:val="28"/>
        </w:rPr>
        <w:t>forse una vera riforma della giustizia la stiamo già facendo’</w:t>
      </w:r>
      <w:r w:rsidR="00340EF7">
        <w:rPr>
          <w:rFonts w:ascii="Garamond" w:eastAsia="Times New Roman" w:hAnsi="Garamond" w:cs="Times New Roman"/>
          <w:i/>
          <w:sz w:val="28"/>
          <w:szCs w:val="28"/>
        </w:rPr>
        <w:t xml:space="preserve">, </w:t>
      </w:r>
      <w:r w:rsidR="00340EF7">
        <w:rPr>
          <w:rFonts w:ascii="Garamond" w:eastAsia="Times New Roman" w:hAnsi="Garamond" w:cs="Times New Roman"/>
          <w:sz w:val="28"/>
          <w:szCs w:val="28"/>
        </w:rPr>
        <w:t>in attesa dell’intervento di soluzioni politico giudiziarie di più ampio respiro, può costituire un giusto stimolo di incoraggiamento</w:t>
      </w:r>
      <w:r w:rsidR="0097032F">
        <w:rPr>
          <w:rFonts w:ascii="Garamond" w:eastAsia="Times New Roman" w:hAnsi="Garamond" w:cs="Times New Roman"/>
          <w:sz w:val="28"/>
          <w:szCs w:val="28"/>
        </w:rPr>
        <w:t xml:space="preserve"> nel lavoro quotidiano.</w:t>
      </w:r>
      <w:r w:rsidR="00B237E0" w:rsidRPr="00127504">
        <w:rPr>
          <w:rFonts w:ascii="Garamond" w:eastAsia="Times New Roman" w:hAnsi="Garamond" w:cs="Times New Roman"/>
          <w:sz w:val="28"/>
          <w:szCs w:val="28"/>
        </w:rPr>
        <w:t xml:space="preserve"> </w:t>
      </w:r>
    </w:p>
    <w:p w:rsidR="0057705E" w:rsidRDefault="0057705E" w:rsidP="004565FC">
      <w:pPr>
        <w:pStyle w:val="Paragrafoelenco"/>
        <w:ind w:left="4248"/>
        <w:jc w:val="both"/>
        <w:rPr>
          <w:rFonts w:ascii="Garamond" w:hAnsi="Garamond"/>
          <w:sz w:val="28"/>
          <w:szCs w:val="28"/>
        </w:rPr>
      </w:pPr>
    </w:p>
    <w:p w:rsidR="00694717" w:rsidRPr="006C54D3" w:rsidRDefault="004565FC" w:rsidP="004565FC">
      <w:pPr>
        <w:pStyle w:val="Paragrafoelenco"/>
        <w:ind w:left="4248"/>
        <w:jc w:val="both"/>
        <w:rPr>
          <w:rFonts w:ascii="Garamond" w:hAnsi="Garamond"/>
          <w:sz w:val="28"/>
          <w:szCs w:val="28"/>
        </w:rPr>
      </w:pPr>
      <w:r>
        <w:rPr>
          <w:rFonts w:ascii="Garamond" w:hAnsi="Garamond"/>
          <w:sz w:val="28"/>
          <w:szCs w:val="28"/>
        </w:rPr>
        <w:t>Claudio Tedeschi</w:t>
      </w:r>
    </w:p>
    <w:sectPr w:rsidR="00694717" w:rsidRPr="006C54D3" w:rsidSect="00201738">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1BD" w:rsidRDefault="009311BD" w:rsidP="003B5C2B">
      <w:pPr>
        <w:spacing w:after="0" w:line="240" w:lineRule="auto"/>
      </w:pPr>
      <w:r>
        <w:separator/>
      </w:r>
    </w:p>
  </w:endnote>
  <w:endnote w:type="continuationSeparator" w:id="1">
    <w:p w:rsidR="009311BD" w:rsidRDefault="009311BD" w:rsidP="003B5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7544"/>
      <w:docPartObj>
        <w:docPartGallery w:val="Page Numbers (Bottom of Page)"/>
        <w:docPartUnique/>
      </w:docPartObj>
    </w:sdtPr>
    <w:sdtContent>
      <w:p w:rsidR="003B5C2B" w:rsidRDefault="009A6814">
        <w:pPr>
          <w:pStyle w:val="Pidipagina"/>
          <w:jc w:val="center"/>
        </w:pPr>
        <w:fldSimple w:instr=" PAGE   \* MERGEFORMAT ">
          <w:r w:rsidR="0057705E">
            <w:rPr>
              <w:noProof/>
            </w:rPr>
            <w:t>12</w:t>
          </w:r>
        </w:fldSimple>
      </w:p>
    </w:sdtContent>
  </w:sdt>
  <w:p w:rsidR="003B5C2B" w:rsidRDefault="003B5C2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1BD" w:rsidRDefault="009311BD" w:rsidP="003B5C2B">
      <w:pPr>
        <w:spacing w:after="0" w:line="240" w:lineRule="auto"/>
      </w:pPr>
      <w:r>
        <w:separator/>
      </w:r>
    </w:p>
  </w:footnote>
  <w:footnote w:type="continuationSeparator" w:id="1">
    <w:p w:rsidR="009311BD" w:rsidRDefault="009311BD" w:rsidP="003B5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8B1"/>
    <w:multiLevelType w:val="multilevel"/>
    <w:tmpl w:val="499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7469A"/>
    <w:multiLevelType w:val="multilevel"/>
    <w:tmpl w:val="9E0E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D3854"/>
    <w:multiLevelType w:val="hybridMultilevel"/>
    <w:tmpl w:val="692C2C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89B5CDC"/>
    <w:multiLevelType w:val="hybridMultilevel"/>
    <w:tmpl w:val="D478B0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useFELayout/>
  </w:compat>
  <w:rsids>
    <w:rsidRoot w:val="00B243AE"/>
    <w:rsid w:val="00002239"/>
    <w:rsid w:val="00002F48"/>
    <w:rsid w:val="00010051"/>
    <w:rsid w:val="00010A85"/>
    <w:rsid w:val="0003508B"/>
    <w:rsid w:val="00037581"/>
    <w:rsid w:val="00044B02"/>
    <w:rsid w:val="000643AC"/>
    <w:rsid w:val="00066EC2"/>
    <w:rsid w:val="000707D1"/>
    <w:rsid w:val="00071484"/>
    <w:rsid w:val="000749A5"/>
    <w:rsid w:val="000877C7"/>
    <w:rsid w:val="000A117E"/>
    <w:rsid w:val="000A6C69"/>
    <w:rsid w:val="000B1655"/>
    <w:rsid w:val="000D482F"/>
    <w:rsid w:val="000E07F9"/>
    <w:rsid w:val="000E5EA6"/>
    <w:rsid w:val="000F13A1"/>
    <w:rsid w:val="000F268A"/>
    <w:rsid w:val="000F5FA6"/>
    <w:rsid w:val="000F7E32"/>
    <w:rsid w:val="00106447"/>
    <w:rsid w:val="001107C7"/>
    <w:rsid w:val="00114B08"/>
    <w:rsid w:val="00127504"/>
    <w:rsid w:val="00134912"/>
    <w:rsid w:val="001705A1"/>
    <w:rsid w:val="00177DF2"/>
    <w:rsid w:val="001924E5"/>
    <w:rsid w:val="001B3395"/>
    <w:rsid w:val="001C4560"/>
    <w:rsid w:val="001C6BEB"/>
    <w:rsid w:val="001D389E"/>
    <w:rsid w:val="001D3C3E"/>
    <w:rsid w:val="001F0B6E"/>
    <w:rsid w:val="00201738"/>
    <w:rsid w:val="00202AD3"/>
    <w:rsid w:val="00216301"/>
    <w:rsid w:val="00225B20"/>
    <w:rsid w:val="00230C32"/>
    <w:rsid w:val="002348E7"/>
    <w:rsid w:val="00255B7E"/>
    <w:rsid w:val="0027591B"/>
    <w:rsid w:val="00285AE2"/>
    <w:rsid w:val="00290400"/>
    <w:rsid w:val="0029728F"/>
    <w:rsid w:val="002A36E7"/>
    <w:rsid w:val="002B07CC"/>
    <w:rsid w:val="002B47B9"/>
    <w:rsid w:val="002C1E9F"/>
    <w:rsid w:val="002C557D"/>
    <w:rsid w:val="002D236A"/>
    <w:rsid w:val="003235BC"/>
    <w:rsid w:val="0032561A"/>
    <w:rsid w:val="00327BF5"/>
    <w:rsid w:val="00332668"/>
    <w:rsid w:val="00340EF7"/>
    <w:rsid w:val="00345BF4"/>
    <w:rsid w:val="00354333"/>
    <w:rsid w:val="00365D9F"/>
    <w:rsid w:val="00366552"/>
    <w:rsid w:val="0037162E"/>
    <w:rsid w:val="00372890"/>
    <w:rsid w:val="00374FD3"/>
    <w:rsid w:val="003776B6"/>
    <w:rsid w:val="00380130"/>
    <w:rsid w:val="00383F70"/>
    <w:rsid w:val="003A1642"/>
    <w:rsid w:val="003A7DCD"/>
    <w:rsid w:val="003B5C2B"/>
    <w:rsid w:val="003C1CEA"/>
    <w:rsid w:val="003D1845"/>
    <w:rsid w:val="003E32FA"/>
    <w:rsid w:val="003E7850"/>
    <w:rsid w:val="004125FE"/>
    <w:rsid w:val="00420F01"/>
    <w:rsid w:val="00436B75"/>
    <w:rsid w:val="004517E1"/>
    <w:rsid w:val="004565FC"/>
    <w:rsid w:val="004611AE"/>
    <w:rsid w:val="004668F6"/>
    <w:rsid w:val="004676DB"/>
    <w:rsid w:val="00467D7A"/>
    <w:rsid w:val="004837AC"/>
    <w:rsid w:val="004922FA"/>
    <w:rsid w:val="004960F5"/>
    <w:rsid w:val="004C569E"/>
    <w:rsid w:val="004C7256"/>
    <w:rsid w:val="004E01D2"/>
    <w:rsid w:val="004E568D"/>
    <w:rsid w:val="004F42A1"/>
    <w:rsid w:val="004F6AC5"/>
    <w:rsid w:val="0051035E"/>
    <w:rsid w:val="00520C5C"/>
    <w:rsid w:val="005261C0"/>
    <w:rsid w:val="00540F27"/>
    <w:rsid w:val="00542CDE"/>
    <w:rsid w:val="00551EA8"/>
    <w:rsid w:val="00555D4C"/>
    <w:rsid w:val="00556A7F"/>
    <w:rsid w:val="00562E82"/>
    <w:rsid w:val="00574544"/>
    <w:rsid w:val="0057705E"/>
    <w:rsid w:val="005A41D3"/>
    <w:rsid w:val="005A4678"/>
    <w:rsid w:val="005B68E0"/>
    <w:rsid w:val="005C2524"/>
    <w:rsid w:val="005D6865"/>
    <w:rsid w:val="005E788F"/>
    <w:rsid w:val="005F0C3B"/>
    <w:rsid w:val="00617FF7"/>
    <w:rsid w:val="006365C7"/>
    <w:rsid w:val="00641099"/>
    <w:rsid w:val="006416B1"/>
    <w:rsid w:val="00657308"/>
    <w:rsid w:val="006603D7"/>
    <w:rsid w:val="00664C9F"/>
    <w:rsid w:val="0067495F"/>
    <w:rsid w:val="0068076D"/>
    <w:rsid w:val="00693118"/>
    <w:rsid w:val="00693C5E"/>
    <w:rsid w:val="00694717"/>
    <w:rsid w:val="006B16FF"/>
    <w:rsid w:val="006B3167"/>
    <w:rsid w:val="006C54D3"/>
    <w:rsid w:val="006C5C8E"/>
    <w:rsid w:val="006F5010"/>
    <w:rsid w:val="006F5230"/>
    <w:rsid w:val="007123E6"/>
    <w:rsid w:val="007154B9"/>
    <w:rsid w:val="00716DEF"/>
    <w:rsid w:val="0072121C"/>
    <w:rsid w:val="00754B06"/>
    <w:rsid w:val="00755A6A"/>
    <w:rsid w:val="00763393"/>
    <w:rsid w:val="00782B4E"/>
    <w:rsid w:val="007B0938"/>
    <w:rsid w:val="007C23C9"/>
    <w:rsid w:val="007C3099"/>
    <w:rsid w:val="007D2C97"/>
    <w:rsid w:val="007F0104"/>
    <w:rsid w:val="00802F91"/>
    <w:rsid w:val="00806530"/>
    <w:rsid w:val="00806D03"/>
    <w:rsid w:val="008328F8"/>
    <w:rsid w:val="00832E09"/>
    <w:rsid w:val="00833F5E"/>
    <w:rsid w:val="00840112"/>
    <w:rsid w:val="008410F5"/>
    <w:rsid w:val="00841EDB"/>
    <w:rsid w:val="00847253"/>
    <w:rsid w:val="00853340"/>
    <w:rsid w:val="00871BCE"/>
    <w:rsid w:val="008865C3"/>
    <w:rsid w:val="00890AB6"/>
    <w:rsid w:val="00892E91"/>
    <w:rsid w:val="008946DA"/>
    <w:rsid w:val="00896D5D"/>
    <w:rsid w:val="008C4A35"/>
    <w:rsid w:val="008C5FA2"/>
    <w:rsid w:val="008E0B0B"/>
    <w:rsid w:val="008F1739"/>
    <w:rsid w:val="008F4BEA"/>
    <w:rsid w:val="008F62B2"/>
    <w:rsid w:val="008F6830"/>
    <w:rsid w:val="0090372D"/>
    <w:rsid w:val="00903C0A"/>
    <w:rsid w:val="00911EB8"/>
    <w:rsid w:val="0092562F"/>
    <w:rsid w:val="00926EEA"/>
    <w:rsid w:val="009311BD"/>
    <w:rsid w:val="009326DF"/>
    <w:rsid w:val="00933646"/>
    <w:rsid w:val="00942C20"/>
    <w:rsid w:val="00951D17"/>
    <w:rsid w:val="00951E7E"/>
    <w:rsid w:val="0097032F"/>
    <w:rsid w:val="00975407"/>
    <w:rsid w:val="009755F7"/>
    <w:rsid w:val="00975DDB"/>
    <w:rsid w:val="00976AA4"/>
    <w:rsid w:val="0097796E"/>
    <w:rsid w:val="009818EC"/>
    <w:rsid w:val="00983D3D"/>
    <w:rsid w:val="009A1E42"/>
    <w:rsid w:val="009A6814"/>
    <w:rsid w:val="009B2452"/>
    <w:rsid w:val="009D15A5"/>
    <w:rsid w:val="009D1BF6"/>
    <w:rsid w:val="009D3E2E"/>
    <w:rsid w:val="009E4520"/>
    <w:rsid w:val="009E748C"/>
    <w:rsid w:val="00A04E1F"/>
    <w:rsid w:val="00A05C3C"/>
    <w:rsid w:val="00A17616"/>
    <w:rsid w:val="00A2167F"/>
    <w:rsid w:val="00A25963"/>
    <w:rsid w:val="00A302C3"/>
    <w:rsid w:val="00A656BD"/>
    <w:rsid w:val="00A86EA1"/>
    <w:rsid w:val="00A91721"/>
    <w:rsid w:val="00A931E3"/>
    <w:rsid w:val="00A94F24"/>
    <w:rsid w:val="00A96B0A"/>
    <w:rsid w:val="00AA0A50"/>
    <w:rsid w:val="00AA4CD4"/>
    <w:rsid w:val="00AC3452"/>
    <w:rsid w:val="00AC7401"/>
    <w:rsid w:val="00AD24EB"/>
    <w:rsid w:val="00AD2B89"/>
    <w:rsid w:val="00AF5FCD"/>
    <w:rsid w:val="00B141ED"/>
    <w:rsid w:val="00B14E24"/>
    <w:rsid w:val="00B15013"/>
    <w:rsid w:val="00B22E38"/>
    <w:rsid w:val="00B237E0"/>
    <w:rsid w:val="00B243AE"/>
    <w:rsid w:val="00B44025"/>
    <w:rsid w:val="00B53B2D"/>
    <w:rsid w:val="00B57A94"/>
    <w:rsid w:val="00B627BC"/>
    <w:rsid w:val="00B70B78"/>
    <w:rsid w:val="00B758F3"/>
    <w:rsid w:val="00B76BF1"/>
    <w:rsid w:val="00B86956"/>
    <w:rsid w:val="00B92D43"/>
    <w:rsid w:val="00BA3249"/>
    <w:rsid w:val="00BB2BA2"/>
    <w:rsid w:val="00BC769D"/>
    <w:rsid w:val="00BD0CB5"/>
    <w:rsid w:val="00BD11C3"/>
    <w:rsid w:val="00C1098D"/>
    <w:rsid w:val="00C24821"/>
    <w:rsid w:val="00C30D11"/>
    <w:rsid w:val="00C43727"/>
    <w:rsid w:val="00C4455C"/>
    <w:rsid w:val="00C47121"/>
    <w:rsid w:val="00C6015C"/>
    <w:rsid w:val="00C64EDD"/>
    <w:rsid w:val="00C70857"/>
    <w:rsid w:val="00C71A6F"/>
    <w:rsid w:val="00C73F65"/>
    <w:rsid w:val="00C742D8"/>
    <w:rsid w:val="00CA1D47"/>
    <w:rsid w:val="00CB04A4"/>
    <w:rsid w:val="00CB0F2D"/>
    <w:rsid w:val="00CC6900"/>
    <w:rsid w:val="00CD0EBD"/>
    <w:rsid w:val="00D16136"/>
    <w:rsid w:val="00D20ABA"/>
    <w:rsid w:val="00D20B1A"/>
    <w:rsid w:val="00D23978"/>
    <w:rsid w:val="00D25D41"/>
    <w:rsid w:val="00D40C6F"/>
    <w:rsid w:val="00D54BC5"/>
    <w:rsid w:val="00D6320C"/>
    <w:rsid w:val="00D704CB"/>
    <w:rsid w:val="00D72480"/>
    <w:rsid w:val="00D73690"/>
    <w:rsid w:val="00D96F78"/>
    <w:rsid w:val="00DA0AAD"/>
    <w:rsid w:val="00DB1E28"/>
    <w:rsid w:val="00DC1EBF"/>
    <w:rsid w:val="00DC7499"/>
    <w:rsid w:val="00DD6600"/>
    <w:rsid w:val="00DD7F01"/>
    <w:rsid w:val="00DE3363"/>
    <w:rsid w:val="00DF384B"/>
    <w:rsid w:val="00DF5B7F"/>
    <w:rsid w:val="00DF65ED"/>
    <w:rsid w:val="00E12CAE"/>
    <w:rsid w:val="00E223E5"/>
    <w:rsid w:val="00E32C34"/>
    <w:rsid w:val="00E47405"/>
    <w:rsid w:val="00E50099"/>
    <w:rsid w:val="00E50DAC"/>
    <w:rsid w:val="00E60A36"/>
    <w:rsid w:val="00E72D88"/>
    <w:rsid w:val="00E81285"/>
    <w:rsid w:val="00E92FE4"/>
    <w:rsid w:val="00E9464C"/>
    <w:rsid w:val="00E969C3"/>
    <w:rsid w:val="00EA1356"/>
    <w:rsid w:val="00EB195E"/>
    <w:rsid w:val="00EB1D09"/>
    <w:rsid w:val="00ED34CB"/>
    <w:rsid w:val="00EE4D37"/>
    <w:rsid w:val="00EF2CAE"/>
    <w:rsid w:val="00EF3A75"/>
    <w:rsid w:val="00F034F1"/>
    <w:rsid w:val="00F03C2D"/>
    <w:rsid w:val="00F04D86"/>
    <w:rsid w:val="00F1471E"/>
    <w:rsid w:val="00F1526E"/>
    <w:rsid w:val="00F23C80"/>
    <w:rsid w:val="00F3139D"/>
    <w:rsid w:val="00F31AF8"/>
    <w:rsid w:val="00F40BDC"/>
    <w:rsid w:val="00F50280"/>
    <w:rsid w:val="00F51EEB"/>
    <w:rsid w:val="00F92B9F"/>
    <w:rsid w:val="00FA696F"/>
    <w:rsid w:val="00FB476E"/>
    <w:rsid w:val="00FB495D"/>
    <w:rsid w:val="00FC3849"/>
    <w:rsid w:val="00FC5F99"/>
    <w:rsid w:val="00FD5C18"/>
    <w:rsid w:val="00FE1E08"/>
    <w:rsid w:val="00FE4E0B"/>
    <w:rsid w:val="00FF0B81"/>
    <w:rsid w:val="00FF4A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17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4025"/>
    <w:pPr>
      <w:ind w:left="720"/>
      <w:contextualSpacing/>
    </w:pPr>
  </w:style>
  <w:style w:type="paragraph" w:styleId="NormaleWeb">
    <w:name w:val="Normal (Web)"/>
    <w:basedOn w:val="Normale"/>
    <w:uiPriority w:val="99"/>
    <w:semiHidden/>
    <w:unhideWhenUsed/>
    <w:rsid w:val="007C23C9"/>
    <w:pPr>
      <w:spacing w:before="100" w:beforeAutospacing="1" w:after="100" w:afterAutospacing="1" w:line="240" w:lineRule="auto"/>
    </w:pPr>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3B5C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B5C2B"/>
  </w:style>
  <w:style w:type="paragraph" w:styleId="Pidipagina">
    <w:name w:val="footer"/>
    <w:basedOn w:val="Normale"/>
    <w:link w:val="PidipaginaCarattere"/>
    <w:uiPriority w:val="99"/>
    <w:unhideWhenUsed/>
    <w:rsid w:val="003B5C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5C2B"/>
  </w:style>
</w:styles>
</file>

<file path=word/webSettings.xml><?xml version="1.0" encoding="utf-8"?>
<w:webSettings xmlns:r="http://schemas.openxmlformats.org/officeDocument/2006/relationships" xmlns:w="http://schemas.openxmlformats.org/wordprocessingml/2006/main">
  <w:divs>
    <w:div w:id="47449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C9CAC-18EC-4477-B007-3A84C0AB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12</Pages>
  <Words>5836</Words>
  <Characters>33269</Characters>
  <Application>Microsoft Office Word</Application>
  <DocSecurity>0</DocSecurity>
  <Lines>277</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303</cp:revision>
  <dcterms:created xsi:type="dcterms:W3CDTF">2014-05-09T14:27:00Z</dcterms:created>
  <dcterms:modified xsi:type="dcterms:W3CDTF">2014-05-20T16:50:00Z</dcterms:modified>
</cp:coreProperties>
</file>