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4B6" w:rsidRPr="003C1365" w:rsidRDefault="003A14B6" w:rsidP="003A14B6">
      <w:pPr>
        <w:spacing w:after="0" w:line="240" w:lineRule="auto"/>
        <w:jc w:val="center"/>
        <w:rPr>
          <w:rFonts w:ascii="Times New Roman" w:hAnsi="Times New Roman" w:cs="Times New Roman"/>
          <w:b/>
          <w:sz w:val="24"/>
          <w:szCs w:val="24"/>
        </w:rPr>
      </w:pPr>
      <w:r w:rsidRPr="003C1365">
        <w:rPr>
          <w:rFonts w:ascii="Times New Roman" w:hAnsi="Times New Roman" w:cs="Times New Roman"/>
          <w:b/>
          <w:sz w:val="24"/>
          <w:szCs w:val="24"/>
        </w:rPr>
        <w:t>LA RESPONSABILITA’ DISCIPLINARE.</w:t>
      </w:r>
    </w:p>
    <w:p w:rsidR="003A14B6" w:rsidRPr="003C1365" w:rsidRDefault="003A14B6" w:rsidP="003A14B6">
      <w:pPr>
        <w:spacing w:after="0" w:line="240" w:lineRule="auto"/>
        <w:jc w:val="center"/>
        <w:rPr>
          <w:rFonts w:ascii="Times New Roman" w:hAnsi="Times New Roman" w:cs="Times New Roman"/>
          <w:b/>
          <w:sz w:val="24"/>
          <w:szCs w:val="24"/>
        </w:rPr>
      </w:pPr>
      <w:r w:rsidRPr="003C1365">
        <w:rPr>
          <w:rFonts w:ascii="Times New Roman" w:hAnsi="Times New Roman" w:cs="Times New Roman"/>
          <w:b/>
          <w:sz w:val="24"/>
          <w:szCs w:val="24"/>
        </w:rPr>
        <w:t>QUALE GIUDICE, QUALE GIUSTIZIA</w:t>
      </w:r>
    </w:p>
    <w:p w:rsidR="003A14B6" w:rsidRDefault="003A14B6" w:rsidP="003A1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Roma 16 maggio 201</w:t>
      </w:r>
      <w:r w:rsidR="00541637">
        <w:rPr>
          <w:rFonts w:ascii="Times New Roman" w:hAnsi="Times New Roman" w:cs="Times New Roman"/>
          <w:sz w:val="24"/>
          <w:szCs w:val="24"/>
        </w:rPr>
        <w:t>3</w:t>
      </w:r>
    </w:p>
    <w:p w:rsidR="003A14B6" w:rsidRPr="003C1365" w:rsidRDefault="003A14B6" w:rsidP="003A14B6">
      <w:pPr>
        <w:spacing w:after="0" w:line="240" w:lineRule="auto"/>
        <w:jc w:val="center"/>
        <w:rPr>
          <w:rFonts w:ascii="Times New Roman" w:hAnsi="Times New Roman" w:cs="Times New Roman"/>
          <w:b/>
          <w:sz w:val="24"/>
          <w:szCs w:val="24"/>
        </w:rPr>
      </w:pPr>
      <w:r w:rsidRPr="003C1365">
        <w:rPr>
          <w:rFonts w:ascii="Times New Roman" w:hAnsi="Times New Roman" w:cs="Times New Roman"/>
          <w:b/>
          <w:sz w:val="24"/>
          <w:szCs w:val="24"/>
        </w:rPr>
        <w:t>INTERVENTO AL CONVEGNO DELL’ANM</w:t>
      </w:r>
    </w:p>
    <w:p w:rsidR="003A14B6" w:rsidRDefault="003A14B6" w:rsidP="003A1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C1365" w:rsidRDefault="003C1365" w:rsidP="00E2702C">
      <w:pPr>
        <w:spacing w:after="0" w:line="240" w:lineRule="auto"/>
        <w:jc w:val="both"/>
        <w:rPr>
          <w:rFonts w:ascii="Times New Roman" w:hAnsi="Times New Roman" w:cs="Times New Roman"/>
          <w:sz w:val="24"/>
          <w:szCs w:val="24"/>
        </w:rPr>
      </w:pPr>
    </w:p>
    <w:p w:rsidR="00E62F8A" w:rsidRDefault="00E62F8A"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Sono addetto da circa un anno al </w:t>
      </w:r>
      <w:r w:rsidRPr="00576C07">
        <w:rPr>
          <w:rFonts w:ascii="Times New Roman" w:hAnsi="Times New Roman" w:cs="Times New Roman"/>
          <w:i/>
          <w:sz w:val="24"/>
          <w:szCs w:val="24"/>
        </w:rPr>
        <w:t>pool</w:t>
      </w:r>
      <w:r>
        <w:rPr>
          <w:rFonts w:ascii="Times New Roman" w:hAnsi="Times New Roman" w:cs="Times New Roman"/>
          <w:sz w:val="24"/>
          <w:szCs w:val="24"/>
        </w:rPr>
        <w:t xml:space="preserve"> della Procura generale della Corte di cassazione che si occupa delle indagini disciplinari. Sette sostituti sono addetti alle sommarie indagini preliminari e dieci all’istruttoria disciplinare ed all’eventuale giudizio dinanzi alla Sezione disciplinare del CSM.</w:t>
      </w:r>
    </w:p>
    <w:p w:rsidR="00E62F8A" w:rsidRDefault="00E62F8A" w:rsidP="00E2702C">
      <w:pPr>
        <w:spacing w:after="0" w:line="240" w:lineRule="auto"/>
        <w:jc w:val="both"/>
        <w:rPr>
          <w:rFonts w:ascii="Times New Roman" w:hAnsi="Times New Roman" w:cs="Times New Roman"/>
          <w:sz w:val="24"/>
          <w:szCs w:val="24"/>
        </w:rPr>
      </w:pPr>
    </w:p>
    <w:p w:rsidR="001454B5" w:rsidRDefault="00E2702C"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Vorrei anzitutto parlare del </w:t>
      </w:r>
      <w:r w:rsidRPr="00DD2AB7">
        <w:rPr>
          <w:rFonts w:ascii="Times New Roman" w:hAnsi="Times New Roman" w:cs="Times New Roman"/>
          <w:b/>
          <w:sz w:val="24"/>
          <w:szCs w:val="24"/>
        </w:rPr>
        <w:t>f</w:t>
      </w:r>
      <w:r w:rsidR="009E1075" w:rsidRPr="00DD2AB7">
        <w:rPr>
          <w:rFonts w:ascii="Times New Roman" w:hAnsi="Times New Roman" w:cs="Times New Roman"/>
          <w:b/>
          <w:sz w:val="24"/>
          <w:szCs w:val="24"/>
        </w:rPr>
        <w:t>iltro della Procura generale alle numerosissime notizie di illecito</w:t>
      </w:r>
      <w:r w:rsidR="009E1075">
        <w:rPr>
          <w:rFonts w:ascii="Times New Roman" w:hAnsi="Times New Roman" w:cs="Times New Roman"/>
          <w:sz w:val="24"/>
          <w:szCs w:val="24"/>
        </w:rPr>
        <w:t xml:space="preserve"> che pervengono annualmente a seguito di rapporti del CSM, dei Consigli giudiziari, dei dirigenti degli uffici, di esposti di privati, o, direttamente, dai Procuratori della Repubblica che hanno proceduto ad iscrizioni di magistrati nel registro degli indagati.</w:t>
      </w:r>
    </w:p>
    <w:p w:rsidR="00E2702C" w:rsidRDefault="00E2702C" w:rsidP="00E2702C">
      <w:pPr>
        <w:spacing w:after="0" w:line="240" w:lineRule="auto"/>
        <w:jc w:val="both"/>
        <w:rPr>
          <w:rFonts w:ascii="Times New Roman" w:hAnsi="Times New Roman" w:cs="Times New Roman"/>
          <w:sz w:val="24"/>
          <w:szCs w:val="24"/>
        </w:rPr>
      </w:pPr>
    </w:p>
    <w:p w:rsidR="009E1075" w:rsidRDefault="009E1075"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 corso del </w:t>
      </w:r>
      <w:r w:rsidRPr="00DD2AB7">
        <w:rPr>
          <w:rFonts w:ascii="Times New Roman" w:hAnsi="Times New Roman" w:cs="Times New Roman"/>
          <w:b/>
          <w:sz w:val="24"/>
          <w:szCs w:val="24"/>
        </w:rPr>
        <w:t xml:space="preserve">2012 </w:t>
      </w:r>
      <w:r>
        <w:rPr>
          <w:rFonts w:ascii="Times New Roman" w:hAnsi="Times New Roman" w:cs="Times New Roman"/>
          <w:sz w:val="24"/>
          <w:szCs w:val="24"/>
        </w:rPr>
        <w:t xml:space="preserve">sono pervenute </w:t>
      </w:r>
      <w:r w:rsidRPr="00DD2AB7">
        <w:rPr>
          <w:rFonts w:ascii="Times New Roman" w:hAnsi="Times New Roman" w:cs="Times New Roman"/>
          <w:b/>
          <w:sz w:val="24"/>
          <w:szCs w:val="24"/>
        </w:rPr>
        <w:t>1316 notizie di illecito</w:t>
      </w:r>
      <w:r>
        <w:rPr>
          <w:rFonts w:ascii="Times New Roman" w:hAnsi="Times New Roman" w:cs="Times New Roman"/>
          <w:sz w:val="24"/>
          <w:szCs w:val="24"/>
        </w:rPr>
        <w:t>, con un calo rispetto all’anno precedente, dovuto essenzialmente ad un più efficiente coordinamento con il CSM, che ha ridotto la duplicazione delle medesime notizie.</w:t>
      </w:r>
    </w:p>
    <w:p w:rsidR="00E2702C" w:rsidRDefault="00E2702C" w:rsidP="00E2702C">
      <w:pPr>
        <w:spacing w:after="0" w:line="240" w:lineRule="auto"/>
        <w:jc w:val="both"/>
        <w:rPr>
          <w:rFonts w:ascii="Times New Roman" w:hAnsi="Times New Roman" w:cs="Times New Roman"/>
          <w:sz w:val="24"/>
          <w:szCs w:val="24"/>
        </w:rPr>
      </w:pPr>
    </w:p>
    <w:p w:rsidR="009E1075" w:rsidRDefault="009E1075"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tratta </w:t>
      </w:r>
      <w:r w:rsidR="00DD2AB7">
        <w:rPr>
          <w:rFonts w:ascii="Times New Roman" w:hAnsi="Times New Roman" w:cs="Times New Roman"/>
          <w:sz w:val="24"/>
          <w:szCs w:val="24"/>
        </w:rPr>
        <w:t xml:space="preserve">ancora </w:t>
      </w:r>
      <w:r>
        <w:rPr>
          <w:rFonts w:ascii="Times New Roman" w:hAnsi="Times New Roman" w:cs="Times New Roman"/>
          <w:sz w:val="24"/>
          <w:szCs w:val="24"/>
        </w:rPr>
        <w:t xml:space="preserve">di un </w:t>
      </w:r>
      <w:r w:rsidRPr="00DD2AB7">
        <w:rPr>
          <w:rFonts w:ascii="Times New Roman" w:hAnsi="Times New Roman" w:cs="Times New Roman"/>
          <w:b/>
          <w:sz w:val="24"/>
          <w:szCs w:val="24"/>
        </w:rPr>
        <w:t>numero elevatissimo</w:t>
      </w:r>
      <w:r>
        <w:rPr>
          <w:rFonts w:ascii="Times New Roman" w:hAnsi="Times New Roman" w:cs="Times New Roman"/>
          <w:sz w:val="24"/>
          <w:szCs w:val="24"/>
        </w:rPr>
        <w:t>, soprattutto dovuto ad esposti dei privati</w:t>
      </w:r>
      <w:r w:rsidR="00E62F8A">
        <w:rPr>
          <w:rFonts w:ascii="Times New Roman" w:hAnsi="Times New Roman" w:cs="Times New Roman"/>
          <w:sz w:val="24"/>
          <w:szCs w:val="24"/>
        </w:rPr>
        <w:t xml:space="preserve"> – o, peggio, denunce penali -</w:t>
      </w:r>
      <w:r>
        <w:rPr>
          <w:rFonts w:ascii="Times New Roman" w:hAnsi="Times New Roman" w:cs="Times New Roman"/>
          <w:sz w:val="24"/>
          <w:szCs w:val="24"/>
        </w:rPr>
        <w:t xml:space="preserve"> i quali, anche a seguito delle continue delegittimazioni e denigrazioni della magistratura da parte di noti esponenti politici, costituiscono il </w:t>
      </w:r>
      <w:r w:rsidRPr="00DD2AB7">
        <w:rPr>
          <w:rFonts w:ascii="Times New Roman" w:hAnsi="Times New Roman" w:cs="Times New Roman"/>
          <w:b/>
          <w:sz w:val="24"/>
          <w:szCs w:val="24"/>
        </w:rPr>
        <w:t>sintomo di una sempre più diffusa sfiducia nella magistratura</w:t>
      </w:r>
      <w:r>
        <w:rPr>
          <w:rFonts w:ascii="Times New Roman" w:hAnsi="Times New Roman" w:cs="Times New Roman"/>
          <w:sz w:val="24"/>
          <w:szCs w:val="24"/>
        </w:rPr>
        <w:t>.</w:t>
      </w:r>
    </w:p>
    <w:p w:rsidR="00E2702C" w:rsidRDefault="00E2702C" w:rsidP="00E2702C">
      <w:pPr>
        <w:spacing w:after="0" w:line="240" w:lineRule="auto"/>
        <w:jc w:val="both"/>
        <w:rPr>
          <w:rFonts w:ascii="Times New Roman" w:hAnsi="Times New Roman" w:cs="Times New Roman"/>
          <w:sz w:val="24"/>
          <w:szCs w:val="24"/>
        </w:rPr>
      </w:pPr>
    </w:p>
    <w:p w:rsidR="009E1075" w:rsidRDefault="009E1075"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numero delle notizie richiede un </w:t>
      </w:r>
      <w:r w:rsidRPr="00DD2AB7">
        <w:rPr>
          <w:rFonts w:ascii="Times New Roman" w:hAnsi="Times New Roman" w:cs="Times New Roman"/>
          <w:b/>
          <w:sz w:val="24"/>
          <w:szCs w:val="24"/>
        </w:rPr>
        <w:t>forte impegno da parte dei magistrati che si occupano</w:t>
      </w:r>
      <w:r>
        <w:rPr>
          <w:rFonts w:ascii="Times New Roman" w:hAnsi="Times New Roman" w:cs="Times New Roman"/>
          <w:sz w:val="24"/>
          <w:szCs w:val="24"/>
        </w:rPr>
        <w:t xml:space="preserve">, come il sottoscritto, </w:t>
      </w:r>
      <w:r w:rsidRPr="00DD2AB7">
        <w:rPr>
          <w:rFonts w:ascii="Times New Roman" w:hAnsi="Times New Roman" w:cs="Times New Roman"/>
          <w:b/>
          <w:sz w:val="24"/>
          <w:szCs w:val="24"/>
        </w:rPr>
        <w:t xml:space="preserve">della fase c.d. </w:t>
      </w:r>
      <w:proofErr w:type="spellStart"/>
      <w:r w:rsidRPr="00DD2AB7">
        <w:rPr>
          <w:rFonts w:ascii="Times New Roman" w:hAnsi="Times New Roman" w:cs="Times New Roman"/>
          <w:b/>
          <w:sz w:val="24"/>
          <w:szCs w:val="24"/>
        </w:rPr>
        <w:t>predisciplinare</w:t>
      </w:r>
      <w:proofErr w:type="spellEnd"/>
      <w:r>
        <w:rPr>
          <w:rFonts w:ascii="Times New Roman" w:hAnsi="Times New Roman" w:cs="Times New Roman"/>
          <w:sz w:val="24"/>
          <w:szCs w:val="24"/>
        </w:rPr>
        <w:t xml:space="preserve"> – che è fase amministrativa e non giurisdizionale – al fine di stabilire se sussistano o meno le condizioni per esercitare l’azione disciplinare</w:t>
      </w:r>
      <w:r w:rsidR="00C738B0">
        <w:rPr>
          <w:rFonts w:ascii="Times New Roman" w:hAnsi="Times New Roman" w:cs="Times New Roman"/>
          <w:sz w:val="24"/>
          <w:szCs w:val="24"/>
        </w:rPr>
        <w:t>.</w:t>
      </w:r>
    </w:p>
    <w:p w:rsidR="00E2702C" w:rsidRDefault="00E2702C" w:rsidP="00E2702C">
      <w:pPr>
        <w:spacing w:after="0" w:line="240" w:lineRule="auto"/>
        <w:jc w:val="both"/>
        <w:rPr>
          <w:rFonts w:ascii="Times New Roman" w:hAnsi="Times New Roman" w:cs="Times New Roman"/>
          <w:sz w:val="24"/>
          <w:szCs w:val="24"/>
        </w:rPr>
      </w:pPr>
    </w:p>
    <w:p w:rsidR="00C738B0" w:rsidRDefault="00C738B0" w:rsidP="00E2702C">
      <w:pPr>
        <w:spacing w:after="0" w:line="240" w:lineRule="auto"/>
        <w:jc w:val="both"/>
        <w:rPr>
          <w:rFonts w:ascii="Times New Roman" w:hAnsi="Times New Roman" w:cs="Times New Roman"/>
          <w:sz w:val="24"/>
          <w:szCs w:val="24"/>
        </w:rPr>
      </w:pPr>
      <w:r w:rsidRPr="00DD2AB7">
        <w:rPr>
          <w:rFonts w:ascii="Times New Roman" w:hAnsi="Times New Roman" w:cs="Times New Roman"/>
          <w:b/>
          <w:sz w:val="24"/>
          <w:szCs w:val="24"/>
        </w:rPr>
        <w:t>Il filtro operato in questa sede si è rivelato efficacissimo</w:t>
      </w:r>
      <w:r>
        <w:rPr>
          <w:rFonts w:ascii="Times New Roman" w:hAnsi="Times New Roman" w:cs="Times New Roman"/>
          <w:sz w:val="24"/>
          <w:szCs w:val="24"/>
        </w:rPr>
        <w:t xml:space="preserve">. Nel corso dell’anno le richieste di archiviazione - che come noto non vengono comunicate se non al Ministro della giustizia – hanno riguardato ben il </w:t>
      </w:r>
      <w:r w:rsidRPr="00DD2AB7">
        <w:rPr>
          <w:rFonts w:ascii="Times New Roman" w:hAnsi="Times New Roman" w:cs="Times New Roman"/>
          <w:b/>
          <w:sz w:val="24"/>
          <w:szCs w:val="24"/>
        </w:rPr>
        <w:t xml:space="preserve">91,5% </w:t>
      </w:r>
      <w:r>
        <w:rPr>
          <w:rFonts w:ascii="Times New Roman" w:hAnsi="Times New Roman" w:cs="Times New Roman"/>
          <w:sz w:val="24"/>
          <w:szCs w:val="24"/>
        </w:rPr>
        <w:t>delle notizie di illecito. Solo per il restante 8,5% è stata quindi esercitata l’azione disciplinare.</w:t>
      </w:r>
    </w:p>
    <w:p w:rsidR="00E62F8A" w:rsidRDefault="00E62F8A" w:rsidP="00E2702C">
      <w:pPr>
        <w:spacing w:after="0" w:line="240" w:lineRule="auto"/>
        <w:jc w:val="both"/>
        <w:rPr>
          <w:rFonts w:ascii="Times New Roman" w:hAnsi="Times New Roman" w:cs="Times New Roman"/>
          <w:sz w:val="24"/>
          <w:szCs w:val="24"/>
        </w:rPr>
      </w:pPr>
    </w:p>
    <w:p w:rsidR="00E62F8A" w:rsidRDefault="00E62F8A" w:rsidP="00E62F8A">
      <w:pPr>
        <w:spacing w:after="0" w:line="240" w:lineRule="auto"/>
        <w:jc w:val="both"/>
        <w:rPr>
          <w:rFonts w:ascii="Times New Roman" w:hAnsi="Times New Roman" w:cs="Times New Roman"/>
          <w:sz w:val="24"/>
          <w:szCs w:val="24"/>
        </w:rPr>
      </w:pPr>
      <w:r w:rsidRPr="00117738">
        <w:rPr>
          <w:rFonts w:ascii="Times New Roman" w:hAnsi="Times New Roman" w:cs="Times New Roman"/>
          <w:b/>
          <w:sz w:val="24"/>
          <w:szCs w:val="24"/>
        </w:rPr>
        <w:t xml:space="preserve">Negli anni precedenti, il filtro </w:t>
      </w:r>
      <w:proofErr w:type="spellStart"/>
      <w:r w:rsidRPr="00117738">
        <w:rPr>
          <w:rFonts w:ascii="Times New Roman" w:hAnsi="Times New Roman" w:cs="Times New Roman"/>
          <w:b/>
          <w:sz w:val="24"/>
          <w:szCs w:val="24"/>
        </w:rPr>
        <w:t>predisciplinare</w:t>
      </w:r>
      <w:proofErr w:type="spellEnd"/>
      <w:r w:rsidRPr="00117738">
        <w:rPr>
          <w:rFonts w:ascii="Times New Roman" w:hAnsi="Times New Roman" w:cs="Times New Roman"/>
          <w:b/>
          <w:sz w:val="24"/>
          <w:szCs w:val="24"/>
        </w:rPr>
        <w:t xml:space="preserve"> è stato ugualmente efficace</w:t>
      </w:r>
      <w:r>
        <w:rPr>
          <w:rFonts w:ascii="Times New Roman" w:hAnsi="Times New Roman" w:cs="Times New Roman"/>
          <w:sz w:val="24"/>
          <w:szCs w:val="24"/>
        </w:rPr>
        <w:t>. Nel 2011 le archiviazioni hanno riguardato il 93% delle notizie di illecito. Nel 2010 il 92,5% delle notizie stesse e nel 2009 ben il 94% di esse.</w:t>
      </w:r>
    </w:p>
    <w:p w:rsidR="00E2702C" w:rsidRDefault="00E2702C" w:rsidP="00E2702C">
      <w:pPr>
        <w:spacing w:after="0" w:line="240" w:lineRule="auto"/>
        <w:jc w:val="both"/>
        <w:rPr>
          <w:rFonts w:ascii="Times New Roman" w:hAnsi="Times New Roman" w:cs="Times New Roman"/>
          <w:sz w:val="24"/>
          <w:szCs w:val="24"/>
        </w:rPr>
      </w:pPr>
    </w:p>
    <w:p w:rsidR="00C738B0" w:rsidRDefault="00C738B0"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assiste a </w:t>
      </w:r>
      <w:r w:rsidRPr="00DD2AB7">
        <w:rPr>
          <w:rFonts w:ascii="Times New Roman" w:hAnsi="Times New Roman" w:cs="Times New Roman"/>
          <w:b/>
          <w:sz w:val="24"/>
          <w:szCs w:val="24"/>
        </w:rPr>
        <w:t>decreti di archiviazione</w:t>
      </w:r>
      <w:r>
        <w:rPr>
          <w:rFonts w:ascii="Times New Roman" w:hAnsi="Times New Roman" w:cs="Times New Roman"/>
          <w:sz w:val="24"/>
          <w:szCs w:val="24"/>
        </w:rPr>
        <w:t xml:space="preserve"> che sono, sovente, provvedimenti assai </w:t>
      </w:r>
      <w:r w:rsidRPr="00DD2AB7">
        <w:rPr>
          <w:rFonts w:ascii="Times New Roman" w:hAnsi="Times New Roman" w:cs="Times New Roman"/>
          <w:b/>
          <w:sz w:val="24"/>
          <w:szCs w:val="24"/>
        </w:rPr>
        <w:t>articolati</w:t>
      </w:r>
      <w:r>
        <w:rPr>
          <w:rFonts w:ascii="Times New Roman" w:hAnsi="Times New Roman" w:cs="Times New Roman"/>
          <w:sz w:val="24"/>
          <w:szCs w:val="24"/>
        </w:rPr>
        <w:t>, in fatto e in diritto. Non vorrei esagerare, ma a volte sono articolati come e quanto una sentenza della sezione disciplinare, e ciò è fatto</w:t>
      </w:r>
      <w:r w:rsidR="0030661A">
        <w:rPr>
          <w:rFonts w:ascii="Times New Roman" w:hAnsi="Times New Roman" w:cs="Times New Roman"/>
          <w:sz w:val="24"/>
          <w:szCs w:val="24"/>
        </w:rPr>
        <w:t xml:space="preserve"> non solo al fine di evitare ingolfamenti processuali e procedimenti lunghi e direi inutili, nella prospettiva assolutoria, ma anche a</w:t>
      </w:r>
      <w:r>
        <w:rPr>
          <w:rFonts w:ascii="Times New Roman" w:hAnsi="Times New Roman" w:cs="Times New Roman"/>
          <w:sz w:val="24"/>
          <w:szCs w:val="24"/>
        </w:rPr>
        <w:t xml:space="preserve">llo scopo di evitare, quando è possibile, al magistrato oggetto di esposti o denunce, anche l’onta della semplice pendenza del procedimento disciplinare che, come noto, è già di per sé stesso pregiudizievole per la carriera magistratuale, se non altro per i ritardi nella valutazione di professionalità, per eventuali conferimenti di uffici direttivi o semidirettivi, per le limitazioni in tema di incarichi extragiudiziari, ecc. </w:t>
      </w:r>
    </w:p>
    <w:p w:rsidR="00E2702C" w:rsidRDefault="00E2702C" w:rsidP="00E2702C">
      <w:pPr>
        <w:spacing w:after="0" w:line="240" w:lineRule="auto"/>
        <w:jc w:val="both"/>
        <w:rPr>
          <w:rFonts w:ascii="Times New Roman" w:hAnsi="Times New Roman" w:cs="Times New Roman"/>
          <w:sz w:val="24"/>
          <w:szCs w:val="24"/>
        </w:rPr>
      </w:pPr>
    </w:p>
    <w:p w:rsidR="0030661A" w:rsidRDefault="0030661A"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Nelle archiviazioni si ricorre anche a motivazioni finalizzate ad evidenziare l’irrilevanza del fatto ex art. </w:t>
      </w:r>
      <w:r w:rsidRPr="00DD2AB7">
        <w:rPr>
          <w:rFonts w:ascii="Times New Roman" w:hAnsi="Times New Roman" w:cs="Times New Roman"/>
          <w:b/>
          <w:sz w:val="24"/>
          <w:szCs w:val="24"/>
        </w:rPr>
        <w:t>3 bis</w:t>
      </w:r>
      <w:r>
        <w:rPr>
          <w:rFonts w:ascii="Times New Roman" w:hAnsi="Times New Roman" w:cs="Times New Roman"/>
          <w:sz w:val="24"/>
          <w:szCs w:val="24"/>
        </w:rPr>
        <w:t>, pur in presenza di fattispecie disciplinare integrata per gli aspetti oggettivi e soggettivi.</w:t>
      </w:r>
      <w:r w:rsidR="00E323C0">
        <w:rPr>
          <w:rFonts w:ascii="Times New Roman" w:hAnsi="Times New Roman" w:cs="Times New Roman"/>
          <w:sz w:val="24"/>
          <w:szCs w:val="24"/>
        </w:rPr>
        <w:t xml:space="preserve"> Ed a volte ess</w:t>
      </w:r>
      <w:r w:rsidR="00576C07">
        <w:rPr>
          <w:rFonts w:ascii="Times New Roman" w:hAnsi="Times New Roman" w:cs="Times New Roman"/>
          <w:sz w:val="24"/>
          <w:szCs w:val="24"/>
        </w:rPr>
        <w:t>e</w:t>
      </w:r>
      <w:r w:rsidR="00E323C0">
        <w:rPr>
          <w:rFonts w:ascii="Times New Roman" w:hAnsi="Times New Roman" w:cs="Times New Roman"/>
          <w:sz w:val="24"/>
          <w:szCs w:val="24"/>
        </w:rPr>
        <w:t xml:space="preserve"> vengono </w:t>
      </w:r>
      <w:r w:rsidR="00E323C0" w:rsidRPr="00DD2AB7">
        <w:rPr>
          <w:rFonts w:ascii="Times New Roman" w:hAnsi="Times New Roman" w:cs="Times New Roman"/>
          <w:b/>
          <w:sz w:val="24"/>
          <w:szCs w:val="24"/>
        </w:rPr>
        <w:t>trasmessi al CSM</w:t>
      </w:r>
      <w:r w:rsidR="00E323C0">
        <w:rPr>
          <w:rFonts w:ascii="Times New Roman" w:hAnsi="Times New Roman" w:cs="Times New Roman"/>
          <w:sz w:val="24"/>
          <w:szCs w:val="24"/>
        </w:rPr>
        <w:t xml:space="preserve"> affinché l’organo se ne occupi ai diversi fini delle valutazioni di professionalità.</w:t>
      </w:r>
      <w:r w:rsidR="00E62F8A">
        <w:rPr>
          <w:rFonts w:ascii="Times New Roman" w:hAnsi="Times New Roman" w:cs="Times New Roman"/>
          <w:sz w:val="24"/>
          <w:szCs w:val="24"/>
        </w:rPr>
        <w:t xml:space="preserve"> Mi risulta che le iniziative ministeriali a seguito di archiviazioni così articolate s</w:t>
      </w:r>
      <w:r w:rsidR="00576C07">
        <w:rPr>
          <w:rFonts w:ascii="Times New Roman" w:hAnsi="Times New Roman" w:cs="Times New Roman"/>
          <w:sz w:val="24"/>
          <w:szCs w:val="24"/>
        </w:rPr>
        <w:t>ian</w:t>
      </w:r>
      <w:r w:rsidR="00E62F8A">
        <w:rPr>
          <w:rFonts w:ascii="Times New Roman" w:hAnsi="Times New Roman" w:cs="Times New Roman"/>
          <w:sz w:val="24"/>
          <w:szCs w:val="24"/>
        </w:rPr>
        <w:t>o sempre più rare.</w:t>
      </w:r>
    </w:p>
    <w:p w:rsidR="00E2702C" w:rsidRDefault="00E2702C" w:rsidP="00E2702C">
      <w:pPr>
        <w:spacing w:after="0" w:line="240" w:lineRule="auto"/>
        <w:jc w:val="both"/>
        <w:rPr>
          <w:rFonts w:ascii="Times New Roman" w:hAnsi="Times New Roman" w:cs="Times New Roman"/>
          <w:sz w:val="24"/>
          <w:szCs w:val="24"/>
        </w:rPr>
      </w:pPr>
    </w:p>
    <w:p w:rsidR="00EC582E" w:rsidRDefault="00EC582E"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Rispetto alla </w:t>
      </w:r>
      <w:r w:rsidRPr="00117738">
        <w:rPr>
          <w:rFonts w:ascii="Times New Roman" w:hAnsi="Times New Roman" w:cs="Times New Roman"/>
          <w:b/>
          <w:sz w:val="24"/>
          <w:szCs w:val="24"/>
        </w:rPr>
        <w:t>fase delle indagini successive all’esercizio dell’azione disciplinare</w:t>
      </w:r>
      <w:r>
        <w:rPr>
          <w:rFonts w:ascii="Times New Roman" w:hAnsi="Times New Roman" w:cs="Times New Roman"/>
          <w:sz w:val="24"/>
          <w:szCs w:val="24"/>
        </w:rPr>
        <w:t>, che richiedono un’attività non meno complessa, il  numero dei procedimenti sopravvenuti è stato pari a 151, di cui il 79% su iniziativa del PG ed il 21% su iniziativa del Ministro.</w:t>
      </w:r>
    </w:p>
    <w:p w:rsidR="00E2702C" w:rsidRDefault="00E2702C" w:rsidP="00E2702C">
      <w:pPr>
        <w:spacing w:after="0" w:line="240" w:lineRule="auto"/>
        <w:jc w:val="both"/>
        <w:rPr>
          <w:rFonts w:ascii="Times New Roman" w:hAnsi="Times New Roman" w:cs="Times New Roman"/>
          <w:sz w:val="24"/>
          <w:szCs w:val="24"/>
        </w:rPr>
      </w:pPr>
    </w:p>
    <w:p w:rsidR="00E323C0" w:rsidRDefault="00EC582E"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Anche qui, si è rivelata </w:t>
      </w:r>
      <w:r w:rsidRPr="00117738">
        <w:rPr>
          <w:rFonts w:ascii="Times New Roman" w:hAnsi="Times New Roman" w:cs="Times New Roman"/>
          <w:b/>
          <w:sz w:val="24"/>
          <w:szCs w:val="24"/>
        </w:rPr>
        <w:t>efficace l’opera di filtro</w:t>
      </w:r>
      <w:r>
        <w:rPr>
          <w:rFonts w:ascii="Times New Roman" w:hAnsi="Times New Roman" w:cs="Times New Roman"/>
          <w:sz w:val="24"/>
          <w:szCs w:val="24"/>
        </w:rPr>
        <w:t xml:space="preserve">, spesso agevolata in questa fase dalle memorie difensive. Invero, </w:t>
      </w:r>
      <w:r w:rsidR="00117738">
        <w:rPr>
          <w:rFonts w:ascii="Times New Roman" w:hAnsi="Times New Roman" w:cs="Times New Roman"/>
          <w:sz w:val="24"/>
          <w:szCs w:val="24"/>
        </w:rPr>
        <w:t>sempre nel 2012,</w:t>
      </w:r>
      <w:r>
        <w:rPr>
          <w:rFonts w:ascii="Times New Roman" w:hAnsi="Times New Roman" w:cs="Times New Roman"/>
          <w:sz w:val="24"/>
          <w:szCs w:val="24"/>
        </w:rPr>
        <w:t xml:space="preserve"> a fronte </w:t>
      </w:r>
      <w:r w:rsidR="00A73F87">
        <w:rPr>
          <w:rFonts w:ascii="Times New Roman" w:hAnsi="Times New Roman" w:cs="Times New Roman"/>
          <w:sz w:val="24"/>
          <w:szCs w:val="24"/>
        </w:rPr>
        <w:t xml:space="preserve">di 112 procedimenti definiti, vi sono state </w:t>
      </w:r>
      <w:r w:rsidR="00A73F87" w:rsidRPr="00117738">
        <w:rPr>
          <w:rFonts w:ascii="Times New Roman" w:hAnsi="Times New Roman" w:cs="Times New Roman"/>
          <w:b/>
          <w:sz w:val="24"/>
          <w:szCs w:val="24"/>
        </w:rPr>
        <w:t>66 richieste di rinvio a giudizio</w:t>
      </w:r>
      <w:r w:rsidR="00A73F87">
        <w:rPr>
          <w:rFonts w:ascii="Times New Roman" w:hAnsi="Times New Roman" w:cs="Times New Roman"/>
          <w:sz w:val="24"/>
          <w:szCs w:val="24"/>
        </w:rPr>
        <w:t xml:space="preserve">, </w:t>
      </w:r>
      <w:r w:rsidR="00A73F87" w:rsidRPr="00117738">
        <w:rPr>
          <w:rFonts w:ascii="Times New Roman" w:hAnsi="Times New Roman" w:cs="Times New Roman"/>
          <w:b/>
          <w:sz w:val="24"/>
          <w:szCs w:val="24"/>
        </w:rPr>
        <w:t>40 richieste di non luogo a procedere</w:t>
      </w:r>
      <w:r w:rsidR="00A73F87">
        <w:rPr>
          <w:rFonts w:ascii="Times New Roman" w:hAnsi="Times New Roman" w:cs="Times New Roman"/>
          <w:sz w:val="24"/>
          <w:szCs w:val="24"/>
        </w:rPr>
        <w:t xml:space="preserve"> e </w:t>
      </w:r>
      <w:r w:rsidR="00A73F87" w:rsidRPr="00117738">
        <w:rPr>
          <w:rFonts w:ascii="Times New Roman" w:hAnsi="Times New Roman" w:cs="Times New Roman"/>
          <w:b/>
          <w:sz w:val="24"/>
          <w:szCs w:val="24"/>
        </w:rPr>
        <w:t>6 provvedimenti di riunione</w:t>
      </w:r>
      <w:r w:rsidR="00A73F87">
        <w:rPr>
          <w:rFonts w:ascii="Times New Roman" w:hAnsi="Times New Roman" w:cs="Times New Roman"/>
          <w:sz w:val="24"/>
          <w:szCs w:val="24"/>
        </w:rPr>
        <w:t xml:space="preserve"> ad altro procedimento (soprattutto in materia di ritardi).</w:t>
      </w:r>
    </w:p>
    <w:p w:rsidR="00E2702C" w:rsidRDefault="00E2702C" w:rsidP="00E2702C">
      <w:pPr>
        <w:spacing w:after="0" w:line="240" w:lineRule="auto"/>
        <w:jc w:val="both"/>
        <w:rPr>
          <w:rFonts w:ascii="Times New Roman" w:hAnsi="Times New Roman" w:cs="Times New Roman"/>
          <w:sz w:val="24"/>
          <w:szCs w:val="24"/>
        </w:rPr>
      </w:pPr>
    </w:p>
    <w:p w:rsidR="00E62F8A" w:rsidRDefault="00E323C0" w:rsidP="00E2702C">
      <w:pPr>
        <w:spacing w:after="0" w:line="240" w:lineRule="auto"/>
        <w:jc w:val="both"/>
        <w:rPr>
          <w:rFonts w:ascii="Times New Roman" w:hAnsi="Times New Roman" w:cs="Times New Roman"/>
          <w:sz w:val="24"/>
          <w:szCs w:val="24"/>
        </w:rPr>
      </w:pPr>
      <w:r w:rsidRPr="00117738">
        <w:rPr>
          <w:rFonts w:ascii="Times New Roman" w:hAnsi="Times New Roman" w:cs="Times New Roman"/>
          <w:b/>
          <w:sz w:val="24"/>
          <w:szCs w:val="24"/>
        </w:rPr>
        <w:t>Non mi paiono pertanto meritevoli di accoglimento le critiche svolte in relazione all’attività della Procura generale</w:t>
      </w:r>
      <w:r>
        <w:rPr>
          <w:rFonts w:ascii="Times New Roman" w:hAnsi="Times New Roman" w:cs="Times New Roman"/>
          <w:sz w:val="24"/>
          <w:szCs w:val="24"/>
        </w:rPr>
        <w:t xml:space="preserve">, che non è organo persecutore dei magistrati, bensì organo che vaglia attentamente il merito delle accuse ad essi svolte e conclude, come si è detto, nella maggior parte dei casi con archiviazioni motivate. Piuttosto, l’opera di filtro si presenta particolarmente pregnante in relazione alla </w:t>
      </w:r>
      <w:r w:rsidRPr="00165B5A">
        <w:rPr>
          <w:rFonts w:ascii="Times New Roman" w:hAnsi="Times New Roman" w:cs="Times New Roman"/>
          <w:b/>
          <w:sz w:val="24"/>
          <w:szCs w:val="24"/>
        </w:rPr>
        <w:t>violazione dei doveri di diligenza</w:t>
      </w:r>
      <w:r w:rsidR="00E62F8A">
        <w:rPr>
          <w:rFonts w:ascii="Times New Roman" w:hAnsi="Times New Roman" w:cs="Times New Roman"/>
          <w:sz w:val="24"/>
          <w:szCs w:val="24"/>
        </w:rPr>
        <w:t xml:space="preserve">: sui ritardi, ad esempio, si è recentemente varato un protocollo che interpreta le modalità di calcolo del triplo del termine di adempimento </w:t>
      </w:r>
      <w:r w:rsidR="00E62F8A">
        <w:rPr>
          <w:rFonts w:ascii="Times New Roman" w:hAnsi="Times New Roman" w:cs="Times New Roman"/>
          <w:i/>
          <w:sz w:val="24"/>
          <w:szCs w:val="24"/>
        </w:rPr>
        <w:t xml:space="preserve">in </w:t>
      </w:r>
      <w:proofErr w:type="spellStart"/>
      <w:r w:rsidR="00E62F8A">
        <w:rPr>
          <w:rFonts w:ascii="Times New Roman" w:hAnsi="Times New Roman" w:cs="Times New Roman"/>
          <w:i/>
          <w:sz w:val="24"/>
          <w:szCs w:val="24"/>
        </w:rPr>
        <w:t>bonam</w:t>
      </w:r>
      <w:proofErr w:type="spellEnd"/>
      <w:r w:rsidR="00E62F8A">
        <w:rPr>
          <w:rFonts w:ascii="Times New Roman" w:hAnsi="Times New Roman" w:cs="Times New Roman"/>
          <w:i/>
          <w:sz w:val="24"/>
          <w:szCs w:val="24"/>
        </w:rPr>
        <w:t xml:space="preserve"> </w:t>
      </w:r>
      <w:proofErr w:type="spellStart"/>
      <w:r w:rsidR="00E62F8A">
        <w:rPr>
          <w:rFonts w:ascii="Times New Roman" w:hAnsi="Times New Roman" w:cs="Times New Roman"/>
          <w:i/>
          <w:sz w:val="24"/>
          <w:szCs w:val="24"/>
        </w:rPr>
        <w:t>partem</w:t>
      </w:r>
      <w:proofErr w:type="spellEnd"/>
      <w:r w:rsidR="00E62F8A">
        <w:rPr>
          <w:rFonts w:ascii="Times New Roman" w:hAnsi="Times New Roman" w:cs="Times New Roman"/>
          <w:sz w:val="24"/>
          <w:szCs w:val="24"/>
        </w:rPr>
        <w:t>, scomputando cioè il periodo relativo al termine di legge previsto per il deposito dei provvedimenti, e ciò dovrebbe riverberarsi in un minor numero di procedimenti per ritardi da rinviare al vaglio del giudizio dibattimentale.</w:t>
      </w:r>
    </w:p>
    <w:p w:rsidR="00E323C0" w:rsidRPr="00E62F8A" w:rsidRDefault="00E62F8A"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323C0">
        <w:rPr>
          <w:rFonts w:ascii="Times New Roman" w:hAnsi="Times New Roman" w:cs="Times New Roman"/>
          <w:sz w:val="24"/>
          <w:szCs w:val="24"/>
        </w:rPr>
        <w:t xml:space="preserve">er contro, si è più intransigenti in relazione alla </w:t>
      </w:r>
      <w:r w:rsidR="00E323C0" w:rsidRPr="00165B5A">
        <w:rPr>
          <w:rFonts w:ascii="Times New Roman" w:hAnsi="Times New Roman" w:cs="Times New Roman"/>
          <w:b/>
          <w:sz w:val="24"/>
          <w:szCs w:val="24"/>
        </w:rPr>
        <w:t>violazione dei doveri di correttezza</w:t>
      </w:r>
      <w:r w:rsidR="00E323C0">
        <w:rPr>
          <w:rFonts w:ascii="Times New Roman" w:hAnsi="Times New Roman" w:cs="Times New Roman"/>
          <w:sz w:val="24"/>
          <w:szCs w:val="24"/>
        </w:rPr>
        <w:t xml:space="preserve"> che spesso denotano cadute di rigore morale o scarsa considerazione nei confronti delle parti, dei difensori, dei collaboratori e degli stessi colleghi.</w:t>
      </w:r>
      <w:r>
        <w:rPr>
          <w:rFonts w:ascii="Times New Roman" w:hAnsi="Times New Roman" w:cs="Times New Roman"/>
          <w:sz w:val="24"/>
          <w:szCs w:val="24"/>
        </w:rPr>
        <w:t xml:space="preserve"> Si tratta il più delle volte di scorrettezze molto gravi, commesse nell’esercizio delle funzioni (da intendersi in senso lato come comunque connesse allo </w:t>
      </w:r>
      <w:r>
        <w:rPr>
          <w:rFonts w:ascii="Times New Roman" w:hAnsi="Times New Roman" w:cs="Times New Roman"/>
          <w:i/>
          <w:sz w:val="24"/>
          <w:szCs w:val="24"/>
        </w:rPr>
        <w:t xml:space="preserve">status </w:t>
      </w:r>
      <w:r>
        <w:rPr>
          <w:rFonts w:ascii="Times New Roman" w:hAnsi="Times New Roman" w:cs="Times New Roman"/>
          <w:sz w:val="24"/>
          <w:szCs w:val="24"/>
        </w:rPr>
        <w:t>di magistrato, anche nella posizione di fuori ruolo</w:t>
      </w:r>
      <w:r w:rsidR="00DC4C93">
        <w:rPr>
          <w:rFonts w:ascii="Times New Roman" w:hAnsi="Times New Roman" w:cs="Times New Roman"/>
          <w:sz w:val="24"/>
          <w:szCs w:val="24"/>
        </w:rPr>
        <w:t>, come nei casi di interferenze giudiziarie commesse dall’alto di prestigiosi incarichi ministeriali</w:t>
      </w:r>
      <w:r>
        <w:rPr>
          <w:rFonts w:ascii="Times New Roman" w:hAnsi="Times New Roman" w:cs="Times New Roman"/>
          <w:sz w:val="24"/>
          <w:szCs w:val="24"/>
        </w:rPr>
        <w:t>).</w:t>
      </w:r>
      <w:r w:rsidR="00DC4C93">
        <w:rPr>
          <w:rFonts w:ascii="Times New Roman" w:hAnsi="Times New Roman" w:cs="Times New Roman"/>
          <w:sz w:val="24"/>
          <w:szCs w:val="24"/>
        </w:rPr>
        <w:t xml:space="preserve"> Si tratta, a volte, di vera e propria commercializzazione delle funzioni magistratuali, si sono trattati casi di ristrutturazioni gratuite di appartamenti operate da CTU ai quali il magistrato affidava incarichi, procedure concorsuali fittizie, con assegnazioni ingiustificate di congrue somme ai curatori fallimentari; altre volte, si è trattato di casi di assunzione di sostanze stupefacenti all’interno del Palazzo di Giustizia, altre volte di </w:t>
      </w:r>
      <w:proofErr w:type="spellStart"/>
      <w:r w:rsidR="00DC4C93">
        <w:rPr>
          <w:rFonts w:ascii="Times New Roman" w:hAnsi="Times New Roman" w:cs="Times New Roman"/>
          <w:sz w:val="24"/>
          <w:szCs w:val="24"/>
        </w:rPr>
        <w:t>stalking</w:t>
      </w:r>
      <w:proofErr w:type="spellEnd"/>
      <w:r w:rsidR="00DC4C93">
        <w:rPr>
          <w:rFonts w:ascii="Times New Roman" w:hAnsi="Times New Roman" w:cs="Times New Roman"/>
          <w:sz w:val="24"/>
          <w:szCs w:val="24"/>
        </w:rPr>
        <w:t xml:space="preserve"> in ufficio, e così via. Questi sono i casi da trattare con il massimo rigore, senza indulgenze di sorta, perché ne vale il prestigio e la credibilità della funzione giurisdizionale e dell’intera magistratura.</w:t>
      </w:r>
    </w:p>
    <w:p w:rsidR="00E2702C" w:rsidRDefault="00E2702C" w:rsidP="00E2702C">
      <w:pPr>
        <w:spacing w:after="0" w:line="240" w:lineRule="auto"/>
        <w:jc w:val="both"/>
        <w:rPr>
          <w:rFonts w:ascii="Times New Roman" w:hAnsi="Times New Roman" w:cs="Times New Roman"/>
          <w:sz w:val="24"/>
          <w:szCs w:val="24"/>
        </w:rPr>
      </w:pPr>
    </w:p>
    <w:p w:rsidR="00462BD7" w:rsidRDefault="00462BD7"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Come noto, </w:t>
      </w:r>
      <w:r w:rsidR="00DC4C93">
        <w:rPr>
          <w:rFonts w:ascii="Times New Roman" w:hAnsi="Times New Roman" w:cs="Times New Roman"/>
          <w:sz w:val="24"/>
          <w:szCs w:val="24"/>
        </w:rPr>
        <w:t xml:space="preserve">poi, </w:t>
      </w:r>
      <w:r>
        <w:rPr>
          <w:rFonts w:ascii="Times New Roman" w:hAnsi="Times New Roman" w:cs="Times New Roman"/>
          <w:sz w:val="24"/>
          <w:szCs w:val="24"/>
        </w:rPr>
        <w:t xml:space="preserve">sono in aumento le </w:t>
      </w:r>
      <w:r w:rsidRPr="00165B5A">
        <w:rPr>
          <w:rFonts w:ascii="Times New Roman" w:hAnsi="Times New Roman" w:cs="Times New Roman"/>
          <w:b/>
          <w:sz w:val="24"/>
          <w:szCs w:val="24"/>
        </w:rPr>
        <w:t>violazioni del dovere di riserbo</w:t>
      </w:r>
      <w:r>
        <w:rPr>
          <w:rFonts w:ascii="Times New Roman" w:hAnsi="Times New Roman" w:cs="Times New Roman"/>
          <w:sz w:val="24"/>
          <w:szCs w:val="24"/>
        </w:rPr>
        <w:t xml:space="preserve"> che, però, riguardano principalmente gli illeciti connessi alle funzioni piuttosto che gli illeciti extrafunzionali, ove come noto dette violazioni rilevano soltanto quando esse si riverberino nella commissione di reati e, principalmente, in diffamazioni.</w:t>
      </w:r>
      <w:r w:rsidR="00165B5A">
        <w:rPr>
          <w:rFonts w:ascii="Times New Roman" w:hAnsi="Times New Roman" w:cs="Times New Roman"/>
          <w:sz w:val="24"/>
          <w:szCs w:val="24"/>
        </w:rPr>
        <w:t xml:space="preserve"> </w:t>
      </w:r>
      <w:r w:rsidR="00165B5A" w:rsidRPr="00165B5A">
        <w:rPr>
          <w:rFonts w:ascii="Times New Roman" w:hAnsi="Times New Roman" w:cs="Times New Roman"/>
          <w:sz w:val="24"/>
          <w:szCs w:val="24"/>
          <w:u w:val="single"/>
        </w:rPr>
        <w:t>Ma non è questa la sede per svolgere critiche specifiche a provvedimenti specifici, perché non dobbiamo commettere l’errore che più volte abbiamo addebitato ai politici, e cioè quello di spostare il dibattito dalla sede propria, che è all’interno del processo ad una sede impropria fuori del processo</w:t>
      </w:r>
      <w:r w:rsidR="00165B5A">
        <w:rPr>
          <w:rFonts w:ascii="Times New Roman" w:hAnsi="Times New Roman" w:cs="Times New Roman"/>
          <w:sz w:val="24"/>
          <w:szCs w:val="24"/>
        </w:rPr>
        <w:t xml:space="preserve">.  </w:t>
      </w:r>
    </w:p>
    <w:p w:rsidR="00DA5A40" w:rsidRDefault="00DA5A40" w:rsidP="00E2702C">
      <w:pPr>
        <w:spacing w:after="0" w:line="240" w:lineRule="auto"/>
        <w:jc w:val="both"/>
        <w:rPr>
          <w:rFonts w:ascii="Times New Roman" w:hAnsi="Times New Roman" w:cs="Times New Roman"/>
          <w:sz w:val="24"/>
          <w:szCs w:val="24"/>
        </w:rPr>
      </w:pPr>
    </w:p>
    <w:p w:rsidR="00462BD7" w:rsidRDefault="00462BD7"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fronte di ciò, si sono più volte rilevate </w:t>
      </w:r>
      <w:r w:rsidRPr="00165B5A">
        <w:rPr>
          <w:rFonts w:ascii="Times New Roman" w:hAnsi="Times New Roman" w:cs="Times New Roman"/>
          <w:b/>
          <w:sz w:val="24"/>
          <w:szCs w:val="24"/>
        </w:rPr>
        <w:t>statistiche rigorose in punto di condanna in sede disciplinare</w:t>
      </w:r>
      <w:r>
        <w:rPr>
          <w:rFonts w:ascii="Times New Roman" w:hAnsi="Times New Roman" w:cs="Times New Roman"/>
          <w:sz w:val="24"/>
          <w:szCs w:val="24"/>
        </w:rPr>
        <w:t xml:space="preserve">, per cui non </w:t>
      </w:r>
      <w:r w:rsidR="00F55B6B">
        <w:rPr>
          <w:rFonts w:ascii="Times New Roman" w:hAnsi="Times New Roman" w:cs="Times New Roman"/>
          <w:sz w:val="24"/>
          <w:szCs w:val="24"/>
        </w:rPr>
        <w:t>colgono nel segno le critiche ad una giustizia che ormai non merita  più di essere definita domestica o corporativa.</w:t>
      </w:r>
    </w:p>
    <w:p w:rsidR="00DA5A40" w:rsidRDefault="00DA5A40" w:rsidP="00E2702C">
      <w:pPr>
        <w:spacing w:after="0" w:line="240" w:lineRule="auto"/>
        <w:jc w:val="both"/>
        <w:rPr>
          <w:rFonts w:ascii="Times New Roman" w:hAnsi="Times New Roman" w:cs="Times New Roman"/>
          <w:sz w:val="24"/>
          <w:szCs w:val="24"/>
        </w:rPr>
      </w:pPr>
    </w:p>
    <w:p w:rsidR="00F55B6B" w:rsidRDefault="00F55B6B" w:rsidP="00E2702C">
      <w:pPr>
        <w:spacing w:after="0" w:line="240" w:lineRule="auto"/>
        <w:jc w:val="both"/>
        <w:rPr>
          <w:rFonts w:ascii="Times New Roman" w:hAnsi="Times New Roman" w:cs="Times New Roman"/>
          <w:sz w:val="24"/>
          <w:szCs w:val="24"/>
        </w:rPr>
      </w:pPr>
      <w:r w:rsidRPr="00165B5A">
        <w:rPr>
          <w:rFonts w:ascii="Times New Roman" w:hAnsi="Times New Roman" w:cs="Times New Roman"/>
          <w:sz w:val="24"/>
          <w:szCs w:val="24"/>
          <w:u w:val="single"/>
        </w:rPr>
        <w:t>Ciò non significa che il sistema non possa e non debba essere migliorato</w:t>
      </w:r>
      <w:r>
        <w:rPr>
          <w:rFonts w:ascii="Times New Roman" w:hAnsi="Times New Roman" w:cs="Times New Roman"/>
          <w:sz w:val="24"/>
          <w:szCs w:val="24"/>
        </w:rPr>
        <w:t>.</w:t>
      </w:r>
    </w:p>
    <w:p w:rsidR="00DA5A40" w:rsidRDefault="00DA5A40" w:rsidP="00E2702C">
      <w:pPr>
        <w:spacing w:after="0" w:line="240" w:lineRule="auto"/>
        <w:jc w:val="both"/>
        <w:rPr>
          <w:rFonts w:ascii="Times New Roman" w:hAnsi="Times New Roman" w:cs="Times New Roman"/>
          <w:sz w:val="24"/>
          <w:szCs w:val="24"/>
        </w:rPr>
      </w:pPr>
    </w:p>
    <w:p w:rsidR="00DA5A40" w:rsidRDefault="00DA5A40"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Dei </w:t>
      </w:r>
      <w:r w:rsidRPr="00E2702C">
        <w:rPr>
          <w:rFonts w:ascii="Times New Roman" w:hAnsi="Times New Roman" w:cs="Times New Roman"/>
          <w:b/>
          <w:sz w:val="24"/>
          <w:szCs w:val="24"/>
        </w:rPr>
        <w:t>progetti di riforma costituzionale</w:t>
      </w:r>
      <w:r>
        <w:rPr>
          <w:rFonts w:ascii="Times New Roman" w:hAnsi="Times New Roman" w:cs="Times New Roman"/>
          <w:sz w:val="24"/>
          <w:szCs w:val="24"/>
        </w:rPr>
        <w:t xml:space="preserve"> </w:t>
      </w:r>
      <w:r w:rsidR="00DC4C93">
        <w:rPr>
          <w:rFonts w:ascii="Times New Roman" w:hAnsi="Times New Roman" w:cs="Times New Roman"/>
          <w:sz w:val="24"/>
          <w:szCs w:val="24"/>
        </w:rPr>
        <w:t xml:space="preserve">avrebbe dovuto </w:t>
      </w:r>
      <w:r>
        <w:rPr>
          <w:rFonts w:ascii="Times New Roman" w:hAnsi="Times New Roman" w:cs="Times New Roman"/>
          <w:sz w:val="24"/>
          <w:szCs w:val="24"/>
        </w:rPr>
        <w:t>parl</w:t>
      </w:r>
      <w:r w:rsidR="00DC4C93">
        <w:rPr>
          <w:rFonts w:ascii="Times New Roman" w:hAnsi="Times New Roman" w:cs="Times New Roman"/>
          <w:sz w:val="24"/>
          <w:szCs w:val="24"/>
        </w:rPr>
        <w:t>are</w:t>
      </w:r>
      <w:r>
        <w:rPr>
          <w:rFonts w:ascii="Times New Roman" w:hAnsi="Times New Roman" w:cs="Times New Roman"/>
          <w:sz w:val="24"/>
          <w:szCs w:val="24"/>
        </w:rPr>
        <w:t xml:space="preserve"> il collega Fimiani</w:t>
      </w:r>
      <w:r w:rsidR="00DC4C93">
        <w:rPr>
          <w:rFonts w:ascii="Times New Roman" w:hAnsi="Times New Roman" w:cs="Times New Roman"/>
          <w:sz w:val="24"/>
          <w:szCs w:val="24"/>
        </w:rPr>
        <w:t>, impossibilitato a presenziare per gravi ragioni personali</w:t>
      </w:r>
      <w:r>
        <w:rPr>
          <w:rFonts w:ascii="Times New Roman" w:hAnsi="Times New Roman" w:cs="Times New Roman"/>
          <w:sz w:val="24"/>
          <w:szCs w:val="24"/>
        </w:rPr>
        <w:t>.</w:t>
      </w:r>
      <w:r w:rsidR="00DC4C93">
        <w:rPr>
          <w:rFonts w:ascii="Times New Roman" w:hAnsi="Times New Roman" w:cs="Times New Roman"/>
          <w:sz w:val="24"/>
          <w:szCs w:val="24"/>
        </w:rPr>
        <w:t xml:space="preserve"> Accenno solo al fatto che è in stato di avanzato grado la proposta di costituzione di un’Alta Corte di Giustizia, comune a tutte le magistrature, che sottrarrebbe al circuito del governo autonomo della magistratura il procedimento disciplinare, con </w:t>
      </w:r>
      <w:r w:rsidR="00DC4C93">
        <w:rPr>
          <w:rFonts w:ascii="Times New Roman" w:hAnsi="Times New Roman" w:cs="Times New Roman"/>
          <w:sz w:val="24"/>
          <w:szCs w:val="24"/>
        </w:rPr>
        <w:lastRenderedPageBreak/>
        <w:t>sottrazione tra l’altro della titolarità dell’azione disciplinare al Procuratore generale della Corte di cassazione.</w:t>
      </w:r>
    </w:p>
    <w:p w:rsidR="00E2702C" w:rsidRDefault="00E2702C" w:rsidP="00E2702C">
      <w:pPr>
        <w:pStyle w:val="a"/>
        <w:spacing w:line="240" w:lineRule="auto"/>
        <w:ind w:firstLine="0"/>
        <w:rPr>
          <w:szCs w:val="24"/>
        </w:rPr>
      </w:pPr>
    </w:p>
    <w:p w:rsidR="00DA5A40" w:rsidRPr="00DA5A40" w:rsidRDefault="00DA5A40" w:rsidP="00E2702C">
      <w:pPr>
        <w:pStyle w:val="a"/>
        <w:spacing w:line="240" w:lineRule="auto"/>
        <w:ind w:firstLine="0"/>
        <w:rPr>
          <w:szCs w:val="24"/>
        </w:rPr>
      </w:pPr>
      <w:r>
        <w:rPr>
          <w:szCs w:val="24"/>
        </w:rPr>
        <w:t xml:space="preserve">Personalmente, </w:t>
      </w:r>
      <w:r w:rsidR="00B5317E">
        <w:rPr>
          <w:szCs w:val="24"/>
        </w:rPr>
        <w:t>ritengo opportuno proporre</w:t>
      </w:r>
      <w:r w:rsidR="00106C4A">
        <w:rPr>
          <w:szCs w:val="24"/>
        </w:rPr>
        <w:t xml:space="preserve">, </w:t>
      </w:r>
      <w:r w:rsidR="00106C4A">
        <w:rPr>
          <w:szCs w:val="24"/>
        </w:rPr>
        <w:t>anche a nome dell’ufficio che rappresento</w:t>
      </w:r>
      <w:r w:rsidR="00106C4A">
        <w:rPr>
          <w:szCs w:val="24"/>
        </w:rPr>
        <w:t>,</w:t>
      </w:r>
      <w:r w:rsidR="00B5317E">
        <w:rPr>
          <w:szCs w:val="24"/>
        </w:rPr>
        <w:t xml:space="preserve"> riforme alternative</w:t>
      </w:r>
      <w:r w:rsidR="00106C4A">
        <w:rPr>
          <w:szCs w:val="24"/>
        </w:rPr>
        <w:t xml:space="preserve"> volte al miglioramento della Giustizia disciplinare nell’ambito dell’autogoverno della magistratura.</w:t>
      </w:r>
      <w:r w:rsidR="00B5317E">
        <w:rPr>
          <w:szCs w:val="24"/>
        </w:rPr>
        <w:t xml:space="preserve"> </w:t>
      </w:r>
      <w:r w:rsidR="00106C4A">
        <w:rPr>
          <w:szCs w:val="24"/>
        </w:rPr>
        <w:t>U</w:t>
      </w:r>
      <w:r w:rsidRPr="00637B67">
        <w:rPr>
          <w:szCs w:val="32"/>
        </w:rPr>
        <w:t xml:space="preserve">na </w:t>
      </w:r>
      <w:r w:rsidRPr="000F30C4">
        <w:rPr>
          <w:szCs w:val="32"/>
        </w:rPr>
        <w:t>soluzione ragionevole</w:t>
      </w:r>
      <w:r>
        <w:rPr>
          <w:szCs w:val="32"/>
        </w:rPr>
        <w:t xml:space="preserve"> </w:t>
      </w:r>
      <w:r w:rsidRPr="000F30C4">
        <w:rPr>
          <w:szCs w:val="32"/>
        </w:rPr>
        <w:t>sarebbe quella di</w:t>
      </w:r>
      <w:r w:rsidRPr="00835D8E">
        <w:rPr>
          <w:b/>
          <w:szCs w:val="32"/>
        </w:rPr>
        <w:t xml:space="preserve"> destinare alla Sezione disciplinare, </w:t>
      </w:r>
      <w:r w:rsidRPr="000F30C4">
        <w:rPr>
          <w:szCs w:val="32"/>
        </w:rPr>
        <w:t>eventualmente riducendo il numero dei componenti del collegio,</w:t>
      </w:r>
      <w:r w:rsidRPr="00835D8E">
        <w:rPr>
          <w:b/>
          <w:szCs w:val="32"/>
        </w:rPr>
        <w:t xml:space="preserve"> soltanto i componenti del Consiglio che non facciano parte anche delle commissioni referenti nelle quali lo stesso si articola</w:t>
      </w:r>
      <w:r w:rsidRPr="00637B67">
        <w:rPr>
          <w:szCs w:val="32"/>
        </w:rPr>
        <w:t xml:space="preserve">. </w:t>
      </w:r>
      <w:r w:rsidRPr="000F30C4">
        <w:rPr>
          <w:szCs w:val="32"/>
        </w:rPr>
        <w:t>Se ciò fosse ritenuto pregiudizievole per l’efficienza dell’attività amministrativa del CSM,</w:t>
      </w:r>
      <w:r w:rsidRPr="00835D8E">
        <w:rPr>
          <w:b/>
          <w:szCs w:val="32"/>
        </w:rPr>
        <w:t xml:space="preserve"> potrebbe esserne aumentato il numero dei componenti, onde consentire una separazione</w:t>
      </w:r>
      <w:r w:rsidRPr="000F30C4">
        <w:rPr>
          <w:szCs w:val="32"/>
        </w:rPr>
        <w:t xml:space="preserve">, di fatto e permanente, </w:t>
      </w:r>
      <w:r w:rsidRPr="00835D8E">
        <w:rPr>
          <w:b/>
          <w:szCs w:val="32"/>
        </w:rPr>
        <w:t xml:space="preserve">tra funzioni giurisdizionali e </w:t>
      </w:r>
      <w:r w:rsidRPr="00DA5A40">
        <w:rPr>
          <w:b/>
          <w:szCs w:val="24"/>
        </w:rPr>
        <w:t xml:space="preserve">amministrative </w:t>
      </w:r>
      <w:r w:rsidRPr="00DA5A40">
        <w:rPr>
          <w:szCs w:val="24"/>
        </w:rPr>
        <w:t>all’interno dell’organo del governo autonomo.</w:t>
      </w:r>
    </w:p>
    <w:p w:rsidR="00DA5A40" w:rsidRPr="00DA5A40" w:rsidRDefault="00DA5A40" w:rsidP="00E2702C">
      <w:pPr>
        <w:pStyle w:val="a"/>
        <w:spacing w:line="240" w:lineRule="auto"/>
        <w:ind w:firstLine="0"/>
        <w:rPr>
          <w:szCs w:val="24"/>
        </w:rPr>
      </w:pPr>
      <w:r w:rsidRPr="00DA5A40">
        <w:rPr>
          <w:szCs w:val="24"/>
        </w:rPr>
        <w:t>Una riforma di tal fatta non richiederebbe l’intervento del legislatore costituzionale. Sarebbe sufficiente una legge ordinaria di modifica della legge sul funzionamento del CSM, al quale non verrebbe sottratta alcuna prerogativa costituzionale.</w:t>
      </w:r>
    </w:p>
    <w:p w:rsidR="00DA5A40" w:rsidRPr="00DA5A40" w:rsidRDefault="00DA5A40" w:rsidP="00E2702C">
      <w:pPr>
        <w:pStyle w:val="Corpotesto"/>
        <w:spacing w:after="0" w:line="240" w:lineRule="auto"/>
        <w:rPr>
          <w:rFonts w:ascii="Times New Roman" w:hAnsi="Times New Roman" w:cs="Times New Roman"/>
          <w:sz w:val="24"/>
          <w:szCs w:val="24"/>
        </w:rPr>
      </w:pPr>
    </w:p>
    <w:p w:rsidR="00DA5A40" w:rsidRDefault="00DA5A40" w:rsidP="00E2702C">
      <w:pPr>
        <w:pStyle w:val="Corpotesto"/>
        <w:spacing w:after="0" w:line="240" w:lineRule="auto"/>
        <w:jc w:val="both"/>
        <w:rPr>
          <w:rFonts w:ascii="Times New Roman" w:hAnsi="Times New Roman" w:cs="Times New Roman"/>
          <w:sz w:val="24"/>
          <w:szCs w:val="24"/>
        </w:rPr>
      </w:pPr>
      <w:r w:rsidRPr="00DA5A40">
        <w:rPr>
          <w:rFonts w:ascii="Times New Roman" w:hAnsi="Times New Roman" w:cs="Times New Roman"/>
          <w:sz w:val="24"/>
          <w:szCs w:val="24"/>
        </w:rPr>
        <w:t xml:space="preserve">Ma è </w:t>
      </w:r>
      <w:r>
        <w:rPr>
          <w:rFonts w:ascii="Times New Roman" w:hAnsi="Times New Roman" w:cs="Times New Roman"/>
          <w:sz w:val="24"/>
          <w:szCs w:val="24"/>
        </w:rPr>
        <w:t xml:space="preserve">sul terreno della </w:t>
      </w:r>
      <w:r w:rsidRPr="00DA5A40">
        <w:rPr>
          <w:rFonts w:ascii="Times New Roman" w:hAnsi="Times New Roman" w:cs="Times New Roman"/>
          <w:b/>
          <w:sz w:val="24"/>
          <w:szCs w:val="24"/>
        </w:rPr>
        <w:t>c.d. tipizzazione imperfetta</w:t>
      </w:r>
      <w:r>
        <w:rPr>
          <w:rFonts w:ascii="Times New Roman" w:hAnsi="Times New Roman" w:cs="Times New Roman"/>
          <w:sz w:val="24"/>
          <w:szCs w:val="24"/>
        </w:rPr>
        <w:t xml:space="preserve"> che si potrebbe efficacemente operare in sede di riforma per migliorare la risposta della giustizia disciplinare, sia per il profilo delle garanzie per i magistrati incolpati, sia per i profili di tutela della collettività.</w:t>
      </w:r>
    </w:p>
    <w:p w:rsidR="00E2702C" w:rsidRDefault="00E2702C" w:rsidP="00E2702C">
      <w:pPr>
        <w:pStyle w:val="Corpotesto"/>
        <w:spacing w:after="0" w:line="240" w:lineRule="auto"/>
        <w:jc w:val="both"/>
        <w:rPr>
          <w:rFonts w:ascii="Times New Roman" w:hAnsi="Times New Roman" w:cs="Times New Roman"/>
          <w:sz w:val="24"/>
          <w:szCs w:val="24"/>
        </w:rPr>
      </w:pPr>
    </w:p>
    <w:p w:rsidR="00DA5A40" w:rsidRPr="00DA5A40" w:rsidRDefault="00DA5A40" w:rsidP="00E2702C">
      <w:pPr>
        <w:pStyle w:val="Corpotesto"/>
        <w:spacing w:after="0" w:line="240" w:lineRule="auto"/>
        <w:jc w:val="both"/>
        <w:rPr>
          <w:rFonts w:ascii="Times New Roman" w:hAnsi="Times New Roman" w:cs="Times New Roman"/>
          <w:spacing w:val="-2"/>
          <w:sz w:val="24"/>
          <w:szCs w:val="24"/>
        </w:rPr>
      </w:pPr>
      <w:r w:rsidRPr="00DA5A40">
        <w:rPr>
          <w:rFonts w:ascii="Times New Roman" w:hAnsi="Times New Roman" w:cs="Times New Roman"/>
          <w:sz w:val="24"/>
          <w:szCs w:val="24"/>
        </w:rPr>
        <w:t xml:space="preserve">Sul piano dei </w:t>
      </w:r>
      <w:r w:rsidRPr="00DA5A40">
        <w:rPr>
          <w:rFonts w:ascii="Times New Roman" w:hAnsi="Times New Roman" w:cs="Times New Roman"/>
          <w:b/>
          <w:sz w:val="24"/>
          <w:szCs w:val="24"/>
        </w:rPr>
        <w:t>ritardi</w:t>
      </w:r>
      <w:r w:rsidRPr="00DA5A40">
        <w:rPr>
          <w:rFonts w:ascii="Times New Roman" w:hAnsi="Times New Roman" w:cs="Times New Roman"/>
          <w:sz w:val="24"/>
          <w:szCs w:val="24"/>
        </w:rPr>
        <w:t xml:space="preserve">, ad esempio, è auspicabile che il legislatore chiarisca se la mancata giustificazione del ritardo sia elemento intrinseco o estrinseco alla fattispecie, onde superare un contrasto tra Sezione disciplinare del CSM e Sezioni unite della Corte di cassazione, non più tollerabile in un sistema di garanzie che deve tendere alla certezza del diritto ed al pari trattamento dei magistrati incolpati. La soluzione adottata dalla Sezione disciplinare, pur prestandosi al fianco delle puntuali critiche espresse in sede di legittimità, sembra essere più garantista e più conforme allo spirito del giusto processo ex art. 111 Cost. Sembra in ogni caso auspicabile intervenire nel senso di abrogare la lett. g) dell’art. 12, primo comma, del d.lgs. 109 del 2006, che stabilisce che per tale illecito si applica una sanzione non inferiore alla censura. Invero, </w:t>
      </w:r>
      <w:r w:rsidRPr="00DA5A40">
        <w:rPr>
          <w:rFonts w:ascii="Times New Roman" w:hAnsi="Times New Roman" w:cs="Times New Roman"/>
          <w:spacing w:val="-2"/>
          <w:sz w:val="24"/>
          <w:szCs w:val="24"/>
        </w:rPr>
        <w:t>questa norma vieta quel che in taluni casi potrebbe considerarsi opportuno, e cioè l’irrogazione della sanzione minima dell’ammonimento, in considerazione - ad esempio - del completo esaurimento dell’arretrato, della stima che ancora il magistrato può vantare nel suo ambiente giudiziario, del corretto comportamento processuale e della funzione anche rieducativa propria del processo disciplinare.</w:t>
      </w:r>
    </w:p>
    <w:p w:rsidR="00E2702C" w:rsidRDefault="00E2702C" w:rsidP="00E2702C">
      <w:pPr>
        <w:spacing w:after="0" w:line="240" w:lineRule="auto"/>
        <w:jc w:val="both"/>
        <w:rPr>
          <w:rFonts w:ascii="Times New Roman" w:hAnsi="Times New Roman" w:cs="Times New Roman"/>
          <w:spacing w:val="-2"/>
          <w:sz w:val="24"/>
          <w:szCs w:val="24"/>
        </w:rPr>
      </w:pPr>
    </w:p>
    <w:p w:rsidR="00DA5A40" w:rsidRDefault="00DA5A40" w:rsidP="00E2702C">
      <w:pPr>
        <w:spacing w:after="0" w:line="240" w:lineRule="auto"/>
        <w:jc w:val="both"/>
        <w:rPr>
          <w:rFonts w:ascii="Times New Roman" w:hAnsi="Times New Roman" w:cs="Times New Roman"/>
          <w:sz w:val="24"/>
          <w:szCs w:val="24"/>
        </w:rPr>
      </w:pPr>
      <w:r w:rsidRPr="00DA5A40">
        <w:rPr>
          <w:rFonts w:ascii="Times New Roman" w:hAnsi="Times New Roman" w:cs="Times New Roman"/>
          <w:spacing w:val="-2"/>
          <w:sz w:val="24"/>
          <w:szCs w:val="24"/>
        </w:rPr>
        <w:t xml:space="preserve">Per altro verso, </w:t>
      </w:r>
      <w:r w:rsidR="00D04906">
        <w:rPr>
          <w:rFonts w:ascii="Times New Roman" w:hAnsi="Times New Roman" w:cs="Times New Roman"/>
          <w:spacing w:val="-2"/>
          <w:sz w:val="24"/>
          <w:szCs w:val="24"/>
        </w:rPr>
        <w:t xml:space="preserve">in relazione alla norme che </w:t>
      </w:r>
      <w:r w:rsidRPr="00DA5A40">
        <w:rPr>
          <w:rFonts w:ascii="Times New Roman" w:hAnsi="Times New Roman" w:cs="Times New Roman"/>
          <w:sz w:val="24"/>
          <w:szCs w:val="24"/>
        </w:rPr>
        <w:t xml:space="preserve">prevede quale illecito disciplinare la </w:t>
      </w:r>
      <w:r w:rsidRPr="00DA5A40">
        <w:rPr>
          <w:rFonts w:ascii="Times New Roman" w:hAnsi="Times New Roman" w:cs="Times New Roman"/>
          <w:i/>
          <w:sz w:val="24"/>
          <w:szCs w:val="24"/>
        </w:rPr>
        <w:t>“</w:t>
      </w:r>
      <w:r w:rsidRPr="00E2702C">
        <w:rPr>
          <w:rFonts w:ascii="Times New Roman" w:hAnsi="Times New Roman" w:cs="Times New Roman"/>
          <w:b/>
          <w:i/>
          <w:iCs/>
          <w:sz w:val="24"/>
          <w:szCs w:val="24"/>
        </w:rPr>
        <w:t>ingiustificata interferenza nell’attività giudiziaria di altro magistrato</w:t>
      </w:r>
      <w:r w:rsidRPr="00DA5A40">
        <w:rPr>
          <w:rFonts w:ascii="Times New Roman" w:hAnsi="Times New Roman" w:cs="Times New Roman"/>
          <w:i/>
          <w:iCs/>
          <w:sz w:val="24"/>
          <w:szCs w:val="24"/>
        </w:rPr>
        <w:t>”</w:t>
      </w:r>
      <w:r w:rsidRPr="00DA5A40">
        <w:rPr>
          <w:rFonts w:ascii="Times New Roman" w:hAnsi="Times New Roman" w:cs="Times New Roman"/>
          <w:sz w:val="24"/>
          <w:szCs w:val="24"/>
        </w:rPr>
        <w:t xml:space="preserve">, sembra opportuno aggiungere un secondo comma, che preveda l’illecito consistente nella </w:t>
      </w:r>
      <w:r w:rsidRPr="00DA5A40">
        <w:rPr>
          <w:rFonts w:ascii="Times New Roman" w:hAnsi="Times New Roman" w:cs="Times New Roman"/>
          <w:i/>
          <w:sz w:val="24"/>
          <w:szCs w:val="24"/>
        </w:rPr>
        <w:t>“ingiustificata interferenza nell’attività del Consiglio superiore della magistratura e degli altri organi preposti al sistema del governo autonomo della magistratura”</w:t>
      </w:r>
      <w:r w:rsidRPr="00DA5A40">
        <w:rPr>
          <w:rFonts w:ascii="Times New Roman" w:hAnsi="Times New Roman" w:cs="Times New Roman"/>
          <w:sz w:val="24"/>
          <w:szCs w:val="24"/>
        </w:rPr>
        <w:t>.</w:t>
      </w:r>
      <w:r w:rsidR="00D04906">
        <w:rPr>
          <w:rFonts w:ascii="Times New Roman" w:hAnsi="Times New Roman" w:cs="Times New Roman"/>
          <w:sz w:val="24"/>
          <w:szCs w:val="24"/>
        </w:rPr>
        <w:t xml:space="preserve"> Comportamento emendabile, per i forti riflessi negativi che determina in relazione al prestigio dell’autogoverno e della magistratura tutta.</w:t>
      </w:r>
    </w:p>
    <w:p w:rsidR="00E2702C" w:rsidRDefault="00E2702C" w:rsidP="00E2702C">
      <w:pPr>
        <w:spacing w:after="0" w:line="240" w:lineRule="auto"/>
        <w:jc w:val="both"/>
        <w:rPr>
          <w:rFonts w:ascii="Times New Roman" w:hAnsi="Times New Roman" w:cs="Times New Roman"/>
          <w:sz w:val="24"/>
          <w:szCs w:val="24"/>
        </w:rPr>
      </w:pPr>
    </w:p>
    <w:p w:rsidR="00E2702C" w:rsidRDefault="00E2702C" w:rsidP="00E2702C">
      <w:pPr>
        <w:spacing w:after="0" w:line="240" w:lineRule="auto"/>
        <w:jc w:val="both"/>
        <w:rPr>
          <w:rFonts w:ascii="Times New Roman" w:hAnsi="Times New Roman" w:cs="Times New Roman"/>
          <w:sz w:val="24"/>
          <w:szCs w:val="24"/>
        </w:rPr>
      </w:pPr>
      <w:r w:rsidRPr="00DD2AB7">
        <w:rPr>
          <w:rFonts w:ascii="Times New Roman" w:hAnsi="Times New Roman" w:cs="Times New Roman"/>
          <w:sz w:val="24"/>
          <w:szCs w:val="24"/>
          <w:u w:val="single"/>
        </w:rPr>
        <w:t>Ma vi sono tante altre ipotesi di riforma del sistema della tipizzazione che io e il collega Fimiani siamo pronti a mettere a disposizione ed al vaglio dell’ANM e delle Commissioni parlamentari interessate</w:t>
      </w:r>
      <w:r>
        <w:rPr>
          <w:rFonts w:ascii="Times New Roman" w:hAnsi="Times New Roman" w:cs="Times New Roman"/>
          <w:sz w:val="24"/>
          <w:szCs w:val="24"/>
        </w:rPr>
        <w:t>.</w:t>
      </w:r>
    </w:p>
    <w:p w:rsidR="00E2702C" w:rsidRDefault="00E2702C" w:rsidP="00E2702C">
      <w:pPr>
        <w:spacing w:after="0" w:line="240" w:lineRule="auto"/>
        <w:jc w:val="both"/>
        <w:rPr>
          <w:rFonts w:ascii="Times New Roman" w:hAnsi="Times New Roman" w:cs="Times New Roman"/>
          <w:sz w:val="24"/>
          <w:szCs w:val="24"/>
        </w:rPr>
      </w:pPr>
    </w:p>
    <w:p w:rsidR="00E2702C" w:rsidRPr="00DA5A40" w:rsidRDefault="00E2702C" w:rsidP="00E27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Mario Fresa</w:t>
      </w:r>
    </w:p>
    <w:p w:rsidR="00DA5A40" w:rsidRPr="00DA5A40" w:rsidRDefault="00106C4A" w:rsidP="00E2702C">
      <w:pPr>
        <w:pStyle w:val="Corpotesto"/>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sostituto Procuratore generale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della Corte di cassazione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DA5A40" w:rsidRPr="00DA5A40" w:rsidRDefault="00DA5A40" w:rsidP="00E2702C">
      <w:pPr>
        <w:spacing w:after="0" w:line="240" w:lineRule="auto"/>
        <w:jc w:val="both"/>
        <w:rPr>
          <w:rFonts w:ascii="Times New Roman" w:hAnsi="Times New Roman" w:cs="Times New Roman"/>
          <w:sz w:val="24"/>
          <w:szCs w:val="24"/>
        </w:rPr>
      </w:pPr>
    </w:p>
    <w:p w:rsidR="00EC582E" w:rsidRPr="00DA5A40" w:rsidRDefault="00E323C0" w:rsidP="00E2702C">
      <w:pPr>
        <w:spacing w:after="0" w:line="240" w:lineRule="auto"/>
        <w:jc w:val="both"/>
        <w:rPr>
          <w:rFonts w:ascii="Times New Roman" w:hAnsi="Times New Roman" w:cs="Times New Roman"/>
          <w:sz w:val="24"/>
          <w:szCs w:val="24"/>
        </w:rPr>
      </w:pPr>
      <w:r w:rsidRPr="00DA5A40">
        <w:rPr>
          <w:rFonts w:ascii="Times New Roman" w:hAnsi="Times New Roman" w:cs="Times New Roman"/>
          <w:sz w:val="24"/>
          <w:szCs w:val="24"/>
        </w:rPr>
        <w:t xml:space="preserve"> </w:t>
      </w:r>
      <w:r w:rsidR="00A73F87" w:rsidRPr="00DA5A40">
        <w:rPr>
          <w:rFonts w:ascii="Times New Roman" w:hAnsi="Times New Roman" w:cs="Times New Roman"/>
          <w:sz w:val="24"/>
          <w:szCs w:val="24"/>
        </w:rPr>
        <w:t xml:space="preserve"> </w:t>
      </w:r>
      <w:bookmarkStart w:id="0" w:name="_GoBack"/>
      <w:bookmarkEnd w:id="0"/>
    </w:p>
    <w:sectPr w:rsidR="00EC582E" w:rsidRPr="00DA5A4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A40" w:rsidRDefault="00DA5A40" w:rsidP="00DA5A40">
      <w:pPr>
        <w:spacing w:after="0" w:line="240" w:lineRule="auto"/>
      </w:pPr>
      <w:r>
        <w:separator/>
      </w:r>
    </w:p>
  </w:endnote>
  <w:endnote w:type="continuationSeparator" w:id="0">
    <w:p w:rsidR="00DA5A40" w:rsidRDefault="00DA5A40" w:rsidP="00DA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A40" w:rsidRDefault="00DA5A40" w:rsidP="00DA5A40">
      <w:pPr>
        <w:spacing w:after="0" w:line="240" w:lineRule="auto"/>
      </w:pPr>
      <w:r>
        <w:separator/>
      </w:r>
    </w:p>
  </w:footnote>
  <w:footnote w:type="continuationSeparator" w:id="0">
    <w:p w:rsidR="00DA5A40" w:rsidRDefault="00DA5A40" w:rsidP="00DA5A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4FE9"/>
    <w:rsid w:val="00106C4A"/>
    <w:rsid w:val="00117738"/>
    <w:rsid w:val="001454B5"/>
    <w:rsid w:val="00165B5A"/>
    <w:rsid w:val="0030661A"/>
    <w:rsid w:val="003A14B6"/>
    <w:rsid w:val="003C1365"/>
    <w:rsid w:val="00462BD7"/>
    <w:rsid w:val="00541637"/>
    <w:rsid w:val="00576C07"/>
    <w:rsid w:val="009E1075"/>
    <w:rsid w:val="00A73F87"/>
    <w:rsid w:val="00B5317E"/>
    <w:rsid w:val="00C44FE9"/>
    <w:rsid w:val="00C738B0"/>
    <w:rsid w:val="00D04906"/>
    <w:rsid w:val="00DA5A40"/>
    <w:rsid w:val="00DC4C93"/>
    <w:rsid w:val="00DD2AB7"/>
    <w:rsid w:val="00E2702C"/>
    <w:rsid w:val="00E323C0"/>
    <w:rsid w:val="00E62F8A"/>
    <w:rsid w:val="00EC582E"/>
    <w:rsid w:val="00F55B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semiHidden/>
    <w:rsid w:val="00DA5A40"/>
    <w:rPr>
      <w:vertAlign w:val="superscript"/>
    </w:rPr>
  </w:style>
  <w:style w:type="paragraph" w:customStyle="1" w:styleId="a">
    <w:basedOn w:val="Normale"/>
    <w:next w:val="Corpotesto"/>
    <w:rsid w:val="00DA5A40"/>
    <w:pPr>
      <w:spacing w:after="0" w:line="360" w:lineRule="auto"/>
      <w:ind w:firstLine="360"/>
      <w:jc w:val="both"/>
    </w:pPr>
    <w:rPr>
      <w:rFonts w:ascii="Times New Roman" w:eastAsia="Times New Roman" w:hAnsi="Times New Roman" w:cs="Times New Roman"/>
      <w:sz w:val="24"/>
      <w:szCs w:val="27"/>
    </w:rPr>
  </w:style>
  <w:style w:type="paragraph" w:styleId="Testonotaapidipagina">
    <w:name w:val="footnote text"/>
    <w:basedOn w:val="Normale"/>
    <w:link w:val="TestonotaapidipaginaCarattere"/>
    <w:rsid w:val="00DA5A40"/>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DA5A40"/>
    <w:rPr>
      <w:rFonts w:ascii="Times New Roman" w:eastAsia="Times New Roman" w:hAnsi="Times New Roman" w:cs="Times New Roman"/>
      <w:sz w:val="20"/>
      <w:szCs w:val="20"/>
    </w:rPr>
  </w:style>
  <w:style w:type="paragraph" w:styleId="Corpotesto">
    <w:name w:val="Body Text"/>
    <w:basedOn w:val="Normale"/>
    <w:link w:val="CorpotestoCarattere"/>
    <w:uiPriority w:val="99"/>
    <w:semiHidden/>
    <w:unhideWhenUsed/>
    <w:rsid w:val="00DA5A40"/>
    <w:pPr>
      <w:spacing w:after="120"/>
    </w:pPr>
  </w:style>
  <w:style w:type="character" w:customStyle="1" w:styleId="CorpotestoCarattere">
    <w:name w:val="Corpo testo Carattere"/>
    <w:basedOn w:val="Carpredefinitoparagrafo"/>
    <w:link w:val="Corpotesto"/>
    <w:uiPriority w:val="99"/>
    <w:semiHidden/>
    <w:rsid w:val="00DA5A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943FB-C27B-4524-A622-317239CB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1640</Words>
  <Characters>9352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mario.fresa</dc:creator>
  <cp:keywords/>
  <dc:description/>
  <cp:lastModifiedBy>mario fresa</cp:lastModifiedBy>
  <cp:revision>18</cp:revision>
  <dcterms:created xsi:type="dcterms:W3CDTF">2013-05-15T10:19:00Z</dcterms:created>
  <dcterms:modified xsi:type="dcterms:W3CDTF">2013-05-17T08:30:00Z</dcterms:modified>
</cp:coreProperties>
</file>